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4E3" w:rsidRPr="00A9077D" w:rsidRDefault="00CB17E3" w:rsidP="00CB74E3">
      <w:pPr>
        <w:jc w:val="center"/>
        <w:rPr>
          <w:rFonts w:cs="Arial"/>
          <w:b/>
          <w:sz w:val="22"/>
          <w:szCs w:val="22"/>
        </w:rPr>
      </w:pPr>
      <w:r w:rsidRPr="00A9077D">
        <w:rPr>
          <w:rFonts w:cs="Arial"/>
          <w:b/>
          <w:sz w:val="22"/>
          <w:szCs w:val="22"/>
        </w:rPr>
        <w:t>SECRETARÍA DISTRITAL DE PLANEACIÓN</w:t>
      </w:r>
    </w:p>
    <w:p w:rsidR="00CB74E3" w:rsidRPr="00A9077D" w:rsidRDefault="00CB17E3" w:rsidP="00CB74E3">
      <w:pPr>
        <w:jc w:val="center"/>
        <w:rPr>
          <w:rFonts w:cs="Arial"/>
          <w:b/>
          <w:sz w:val="22"/>
          <w:szCs w:val="22"/>
        </w:rPr>
      </w:pPr>
    </w:p>
    <w:p w:rsidR="00CB74E3" w:rsidRPr="00A9077D" w:rsidRDefault="00CB17E3" w:rsidP="00CB74E3">
      <w:pPr>
        <w:pStyle w:val="Textoindependiente"/>
        <w:jc w:val="center"/>
        <w:rPr>
          <w:rFonts w:cs="Arial"/>
          <w:b/>
          <w:sz w:val="22"/>
          <w:szCs w:val="22"/>
        </w:rPr>
      </w:pPr>
      <w:r w:rsidRPr="00A9077D">
        <w:rPr>
          <w:rFonts w:cs="Arial"/>
          <w:b/>
          <w:sz w:val="22"/>
          <w:szCs w:val="22"/>
        </w:rPr>
        <w:t>JUSTIFICACIÓN LEGAL, ECONÓMICA Y FINANCIERA DEL</w:t>
      </w:r>
    </w:p>
    <w:p w:rsidR="00CB74E3" w:rsidRPr="00A9077D" w:rsidRDefault="00CB17E3" w:rsidP="00CB74E3">
      <w:pPr>
        <w:pStyle w:val="Textoindependiente"/>
        <w:jc w:val="center"/>
        <w:rPr>
          <w:rFonts w:cs="Arial"/>
          <w:b/>
          <w:sz w:val="22"/>
          <w:szCs w:val="22"/>
        </w:rPr>
      </w:pPr>
      <w:r w:rsidRPr="00A9077D">
        <w:rPr>
          <w:rFonts w:cs="Arial"/>
          <w:b/>
          <w:sz w:val="22"/>
          <w:szCs w:val="22"/>
        </w:rPr>
        <w:t xml:space="preserve">TRASLADO PRESUPUESTAL </w:t>
      </w:r>
    </w:p>
    <w:p w:rsidR="00CB74E3" w:rsidRPr="00A9077D" w:rsidRDefault="00CB17E3" w:rsidP="00CB74E3">
      <w:pPr>
        <w:rPr>
          <w:rFonts w:cs="Arial"/>
          <w:sz w:val="22"/>
          <w:szCs w:val="22"/>
        </w:rPr>
      </w:pPr>
    </w:p>
    <w:p w:rsidR="00CB74E3" w:rsidRDefault="00CB17E3" w:rsidP="00CB74E3">
      <w:pPr>
        <w:pStyle w:val="Default"/>
        <w:jc w:val="both"/>
        <w:rPr>
          <w:sz w:val="22"/>
          <w:szCs w:val="22"/>
          <w:lang w:eastAsia="es-MX"/>
        </w:rPr>
      </w:pPr>
    </w:p>
    <w:p w:rsidR="00CB74E3" w:rsidRPr="00A9077D" w:rsidRDefault="00CB17E3" w:rsidP="00CB74E3">
      <w:pPr>
        <w:pStyle w:val="Default"/>
        <w:jc w:val="both"/>
        <w:rPr>
          <w:sz w:val="22"/>
          <w:szCs w:val="22"/>
          <w:lang w:eastAsia="es-MX"/>
        </w:rPr>
      </w:pPr>
      <w:r w:rsidRPr="00A9077D">
        <w:rPr>
          <w:sz w:val="22"/>
          <w:szCs w:val="22"/>
          <w:lang w:eastAsia="es-MX"/>
        </w:rPr>
        <w:t xml:space="preserve">De conformidad con lo establecido en el capítulo 3°, numeral 3.2.1 Modificaciones presupuestales del Manual Operativo de Presupuesto del Distrito Capital, adoptado por la Secretaría Distrital de Hacienda mediante Resolución N° SHD 191 del 22 de septiembre </w:t>
      </w:r>
      <w:r w:rsidRPr="00A9077D">
        <w:rPr>
          <w:sz w:val="22"/>
          <w:szCs w:val="22"/>
          <w:lang w:eastAsia="es-MX"/>
        </w:rPr>
        <w:t xml:space="preserve">de 2017, la Secretaría Distrital de Planeación requiere efectuar una modificación presupuestal por valor de </w:t>
      </w:r>
      <w:r w:rsidRPr="00A9077D">
        <w:rPr>
          <w:b/>
          <w:sz w:val="22"/>
          <w:szCs w:val="22"/>
        </w:rPr>
        <w:t>TRES MILLONES CIENTO NUEVE MIL OCHOCIENTOS OCHENTA Y CINCO PESOS M/CTE (</w:t>
      </w:r>
      <w:r w:rsidRPr="00A9077D">
        <w:rPr>
          <w:b/>
          <w:bCs/>
          <w:sz w:val="22"/>
          <w:szCs w:val="22"/>
        </w:rPr>
        <w:t>$</w:t>
      </w:r>
      <w:r w:rsidRPr="00A9077D">
        <w:rPr>
          <w:b/>
          <w:sz w:val="22"/>
          <w:szCs w:val="22"/>
        </w:rPr>
        <w:t>3.109.885)</w:t>
      </w:r>
      <w:r w:rsidRPr="00A9077D">
        <w:rPr>
          <w:sz w:val="22"/>
          <w:szCs w:val="22"/>
          <w:lang w:eastAsia="es-MX"/>
        </w:rPr>
        <w:t xml:space="preserve"> al interior del presupuesto de Funcionamiento, sustentado en las</w:t>
      </w:r>
      <w:r w:rsidRPr="00A9077D">
        <w:rPr>
          <w:sz w:val="22"/>
          <w:szCs w:val="22"/>
          <w:lang w:eastAsia="es-MX"/>
        </w:rPr>
        <w:t xml:space="preserve"> siguientes consideraciones:</w:t>
      </w:r>
    </w:p>
    <w:p w:rsidR="00CB74E3" w:rsidRPr="00A9077D" w:rsidRDefault="00CB17E3" w:rsidP="00CB74E3">
      <w:pPr>
        <w:pStyle w:val="Default"/>
        <w:jc w:val="both"/>
        <w:rPr>
          <w:sz w:val="22"/>
          <w:szCs w:val="22"/>
          <w:lang w:eastAsia="es-MX"/>
        </w:rPr>
      </w:pPr>
    </w:p>
    <w:p w:rsidR="00CB74E3" w:rsidRPr="00CB74E3" w:rsidRDefault="00CB17E3" w:rsidP="00CB74E3">
      <w:pPr>
        <w:autoSpaceDE w:val="0"/>
        <w:autoSpaceDN w:val="0"/>
        <w:adjustRightInd w:val="0"/>
        <w:jc w:val="both"/>
        <w:rPr>
          <w:rFonts w:eastAsiaTheme="minorEastAsia" w:cs="Arial"/>
          <w:color w:val="000000"/>
          <w:sz w:val="22"/>
          <w:szCs w:val="22"/>
          <w:lang w:val="es-CO" w:eastAsia="es-MX"/>
        </w:rPr>
      </w:pPr>
      <w:r w:rsidRPr="00CB74E3">
        <w:rPr>
          <w:rFonts w:eastAsiaTheme="minorEastAsia" w:cs="Arial"/>
          <w:color w:val="000000"/>
          <w:sz w:val="22"/>
          <w:szCs w:val="22"/>
          <w:lang w:val="es-CO" w:eastAsia="es-MX"/>
        </w:rPr>
        <w:t>Con el radicado No. 25000-2315–000–2004–01050–01 cursó la Acción de Grupo instaurada por Carmen Rosa Vargas López y otros, en contra de la Alcaldía Mayor de Bogotá – Secretaría Distrital de Planeación y la Constructora Colpatr</w:t>
      </w:r>
      <w:r w:rsidRPr="00CB74E3">
        <w:rPr>
          <w:rFonts w:eastAsiaTheme="minorEastAsia" w:cs="Arial"/>
          <w:color w:val="000000"/>
          <w:sz w:val="22"/>
          <w:szCs w:val="22"/>
          <w:lang w:val="es-CO" w:eastAsia="es-MX"/>
        </w:rPr>
        <w:t>ia.</w:t>
      </w:r>
    </w:p>
    <w:p w:rsidR="00CB74E3" w:rsidRPr="00A9077D" w:rsidRDefault="00CB17E3" w:rsidP="00CB74E3">
      <w:pPr>
        <w:widowControl/>
        <w:autoSpaceDE w:val="0"/>
        <w:autoSpaceDN w:val="0"/>
        <w:adjustRightInd w:val="0"/>
        <w:ind w:left="708"/>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cs="Arial"/>
          <w:sz w:val="22"/>
          <w:szCs w:val="22"/>
          <w:lang w:val="es-CO" w:eastAsia="es-MX"/>
        </w:rPr>
      </w:pPr>
      <w:r w:rsidRPr="00A9077D">
        <w:rPr>
          <w:rFonts w:eastAsiaTheme="minorEastAsia" w:cs="Arial"/>
          <w:color w:val="000000"/>
          <w:sz w:val="22"/>
          <w:szCs w:val="22"/>
          <w:lang w:val="es-CO" w:eastAsia="es-MX"/>
        </w:rPr>
        <w:t xml:space="preserve">En providencia de segunda instancia mediante sentencia del 24 de mayo de 2018, proferida por el </w:t>
      </w:r>
      <w:r w:rsidRPr="00A9077D">
        <w:rPr>
          <w:rFonts w:cs="Arial"/>
          <w:sz w:val="22"/>
          <w:szCs w:val="22"/>
          <w:lang w:val="es-CO" w:eastAsia="es-MX"/>
        </w:rPr>
        <w:t>Tribunal Administrativo de Cundinamarca, Sección Primera, Subsección B, se dispuso que:</w:t>
      </w:r>
    </w:p>
    <w:p w:rsidR="00CB74E3" w:rsidRPr="00A9077D" w:rsidRDefault="00CB17E3" w:rsidP="00CB74E3">
      <w:pPr>
        <w:widowControl/>
        <w:autoSpaceDE w:val="0"/>
        <w:autoSpaceDN w:val="0"/>
        <w:adjustRightInd w:val="0"/>
        <w:jc w:val="both"/>
        <w:rPr>
          <w:rFonts w:cs="Arial"/>
          <w:sz w:val="22"/>
          <w:szCs w:val="22"/>
          <w:lang w:eastAsia="es-MX"/>
        </w:rPr>
      </w:pPr>
    </w:p>
    <w:p w:rsidR="00CB74E3" w:rsidRPr="00A9077D" w:rsidRDefault="00CB17E3" w:rsidP="00CB74E3">
      <w:pPr>
        <w:autoSpaceDE w:val="0"/>
        <w:autoSpaceDN w:val="0"/>
        <w:adjustRightInd w:val="0"/>
        <w:jc w:val="both"/>
        <w:rPr>
          <w:rFonts w:cs="Arial"/>
          <w:b/>
          <w:i/>
          <w:iCs/>
          <w:sz w:val="22"/>
          <w:szCs w:val="22"/>
          <w:lang w:val="es-CO" w:eastAsia="es-MX"/>
        </w:rPr>
      </w:pPr>
      <w:r w:rsidRPr="00A9077D">
        <w:rPr>
          <w:rFonts w:cs="Arial"/>
          <w:b/>
          <w:i/>
          <w:iCs/>
          <w:sz w:val="22"/>
          <w:szCs w:val="22"/>
          <w:lang w:val="es-CO" w:eastAsia="es-MX"/>
        </w:rPr>
        <w:t xml:space="preserve">“(…) </w:t>
      </w:r>
      <w:r w:rsidRPr="00A9077D">
        <w:rPr>
          <w:rFonts w:cs="Arial"/>
          <w:b/>
          <w:bCs/>
          <w:i/>
          <w:iCs/>
          <w:sz w:val="22"/>
          <w:szCs w:val="22"/>
          <w:lang w:val="es-CO" w:eastAsia="es-MX"/>
        </w:rPr>
        <w:t xml:space="preserve">SEXTO.- ORDENAR </w:t>
      </w:r>
      <w:r w:rsidRPr="00A9077D">
        <w:rPr>
          <w:rFonts w:cs="Arial"/>
          <w:b/>
          <w:i/>
          <w:iCs/>
          <w:sz w:val="22"/>
          <w:szCs w:val="22"/>
          <w:lang w:val="es-CO" w:eastAsia="es-MX"/>
        </w:rPr>
        <w:t xml:space="preserve">a la CONSTRUCTORA COLPATRIA S.A. y al </w:t>
      </w:r>
      <w:r w:rsidRPr="00A9077D">
        <w:rPr>
          <w:rFonts w:cs="Arial"/>
          <w:b/>
          <w:i/>
          <w:iCs/>
          <w:sz w:val="22"/>
          <w:szCs w:val="22"/>
          <w:lang w:val="es-CO" w:eastAsia="es-MX"/>
        </w:rPr>
        <w:t>DISTRITO CAPITAL - SECRETARÍA DISTRITAL DE PLANEACIÓN reconocer y pagar, en su respectiva proporción (80% y 20%), por concepto de daño emergente, a los propietarios de las veintitrés (23) viviendas, integrantes del grupo que interpusieron la demanda y demo</w:t>
      </w:r>
      <w:r w:rsidRPr="00A9077D">
        <w:rPr>
          <w:rFonts w:cs="Arial"/>
          <w:b/>
          <w:i/>
          <w:iCs/>
          <w:sz w:val="22"/>
          <w:szCs w:val="22"/>
          <w:lang w:val="es-CO" w:eastAsia="es-MX"/>
        </w:rPr>
        <w:t>straron haber sufrido un daño emergente, el equivalente a cada una de las siguientes indemnizaciones individuales (…)</w:t>
      </w:r>
    </w:p>
    <w:p w:rsidR="00CB74E3" w:rsidRPr="00A9077D" w:rsidRDefault="00CB17E3" w:rsidP="00CB74E3">
      <w:pPr>
        <w:widowControl/>
        <w:autoSpaceDE w:val="0"/>
        <w:autoSpaceDN w:val="0"/>
        <w:adjustRightInd w:val="0"/>
        <w:jc w:val="both"/>
        <w:rPr>
          <w:rFonts w:cs="Arial"/>
          <w:b/>
          <w:sz w:val="22"/>
          <w:szCs w:val="22"/>
          <w:lang w:eastAsia="es-MX"/>
        </w:rPr>
      </w:pPr>
    </w:p>
    <w:p w:rsidR="00CB74E3" w:rsidRPr="00A9077D" w:rsidRDefault="00CB17E3" w:rsidP="00CB74E3">
      <w:pPr>
        <w:autoSpaceDE w:val="0"/>
        <w:autoSpaceDN w:val="0"/>
        <w:adjustRightInd w:val="0"/>
        <w:jc w:val="both"/>
        <w:rPr>
          <w:rFonts w:cs="Arial"/>
          <w:b/>
          <w:sz w:val="22"/>
          <w:szCs w:val="22"/>
          <w:lang w:eastAsia="es-MX"/>
        </w:rPr>
      </w:pPr>
      <w:r w:rsidRPr="00A9077D">
        <w:rPr>
          <w:rFonts w:cs="Arial"/>
          <w:b/>
          <w:i/>
          <w:iCs/>
          <w:sz w:val="22"/>
          <w:szCs w:val="22"/>
          <w:lang w:val="es-CO" w:eastAsia="es-MX"/>
        </w:rPr>
        <w:t>(...) La sumatoria de las indemnizaciones individuales, asciende en su totalidad a la suma de ciento cincuenta y seis millones seisciento</w:t>
      </w:r>
      <w:r w:rsidRPr="00A9077D">
        <w:rPr>
          <w:rFonts w:cs="Arial"/>
          <w:b/>
          <w:i/>
          <w:iCs/>
          <w:sz w:val="22"/>
          <w:szCs w:val="22"/>
          <w:lang w:val="es-CO" w:eastAsia="es-MX"/>
        </w:rPr>
        <w:t xml:space="preserve">s ochenta y un mil quinientos cincuenta y seis pesos moneda corriente: </w:t>
      </w:r>
      <w:r w:rsidRPr="00A9077D">
        <w:rPr>
          <w:rFonts w:cs="Arial"/>
          <w:b/>
          <w:bCs/>
          <w:i/>
          <w:iCs/>
          <w:sz w:val="22"/>
          <w:szCs w:val="22"/>
          <w:lang w:val="es-CO" w:eastAsia="es-MX"/>
        </w:rPr>
        <w:t>($156′681.556)</w:t>
      </w:r>
      <w:r w:rsidRPr="00A9077D">
        <w:rPr>
          <w:rFonts w:cs="Arial"/>
          <w:b/>
          <w:i/>
          <w:iCs/>
          <w:sz w:val="22"/>
          <w:szCs w:val="22"/>
          <w:lang w:val="es-CO" w:eastAsia="es-MX"/>
        </w:rPr>
        <w:t>. (...)’’</w:t>
      </w:r>
    </w:p>
    <w:p w:rsidR="00CB74E3" w:rsidRPr="00A9077D" w:rsidRDefault="00CB17E3" w:rsidP="00CB74E3">
      <w:pPr>
        <w:pStyle w:val="Default"/>
        <w:jc w:val="both"/>
        <w:rPr>
          <w:sz w:val="22"/>
          <w:szCs w:val="22"/>
          <w:lang w:eastAsia="es-MX"/>
        </w:rPr>
      </w:pPr>
    </w:p>
    <w:p w:rsidR="00CB74E3"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Luego de presentada la solicitud de revisión de la sentencia por parte de la Secretaría Jurídica Distrital y la Secretaría Distrital de Planeación, el Consejo d</w:t>
      </w:r>
      <w:r w:rsidRPr="00A9077D">
        <w:rPr>
          <w:rFonts w:eastAsiaTheme="minorEastAsia" w:cs="Arial"/>
          <w:color w:val="000000"/>
          <w:sz w:val="22"/>
          <w:szCs w:val="22"/>
          <w:lang w:val="es-CO" w:eastAsia="es-MX"/>
        </w:rPr>
        <w:t>e Estado Sala de lo Contencioso Administrativo, Sección Cuarta, con Ponencia de Stella Jeannete Carvajal Basto, mediante auto del 21 de febrero de 2019, determina no seleccionar para revisión la citada sentencia.</w:t>
      </w:r>
    </w:p>
    <w:p w:rsidR="003A6F9B" w:rsidRPr="00A9077D" w:rsidRDefault="00CB17E3" w:rsidP="00CB74E3">
      <w:pPr>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 xml:space="preserve">Posteriormente, mediante auto del 26 de agosto de 2019, el Juzgado Cuarto (04) Administrativo de Bogotá, resuelve desfavorablemente unas solicitudes de aclaración de la </w:t>
      </w:r>
      <w:r w:rsidRPr="00A9077D">
        <w:rPr>
          <w:rFonts w:eastAsiaTheme="minorEastAsia" w:cs="Arial"/>
          <w:color w:val="000000"/>
          <w:sz w:val="22"/>
          <w:szCs w:val="22"/>
          <w:lang w:val="es-CO" w:eastAsia="es-MX"/>
        </w:rPr>
        <w:lastRenderedPageBreak/>
        <w:t>sentencia de segunda instancia.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 xml:space="preserve">En virtud de lo dispuesto en el Decreto Distrital 212 </w:t>
      </w:r>
      <w:r w:rsidRPr="00A9077D">
        <w:rPr>
          <w:rFonts w:eastAsiaTheme="minorEastAsia" w:cs="Arial"/>
          <w:color w:val="000000"/>
          <w:sz w:val="22"/>
          <w:szCs w:val="22"/>
          <w:lang w:val="es-CO" w:eastAsia="es-MX"/>
        </w:rPr>
        <w:t>de 2018, articulo 2, numeral 2.6, se estableció que la función de representación judicial del Distrito Capital comprendía la facultad de adoptar todas las medidas para cumplir las providencias judiciales en las cuales hubiere resultado condenada u obligada</w:t>
      </w:r>
      <w:r w:rsidRPr="00A9077D">
        <w:rPr>
          <w:rFonts w:eastAsiaTheme="minorEastAsia" w:cs="Arial"/>
          <w:color w:val="000000"/>
          <w:sz w:val="22"/>
          <w:szCs w:val="22"/>
          <w:lang w:val="es-CO" w:eastAsia="es-MX"/>
        </w:rPr>
        <w:t xml:space="preserve"> la respectiva entidad. Así como, el artículo 33 del Decreto Distrital 714 de 1996-Estatuto </w:t>
      </w:r>
      <w:r w:rsidRPr="00A9077D">
        <w:rPr>
          <w:rFonts w:cs="Arial"/>
          <w:sz w:val="22"/>
          <w:szCs w:val="22"/>
          <w:lang w:val="es-CO" w:eastAsia="es-MX"/>
        </w:rPr>
        <w:t xml:space="preserve">Orgánico de Presupuesto Distrital-, disponía que </w:t>
      </w:r>
      <w:r w:rsidRPr="00A9077D">
        <w:rPr>
          <w:rFonts w:eastAsiaTheme="minorEastAsia" w:cs="Arial"/>
          <w:color w:val="000000"/>
          <w:sz w:val="22"/>
          <w:szCs w:val="22"/>
          <w:lang w:val="es-CO" w:eastAsia="es-MX"/>
        </w:rPr>
        <w:t xml:space="preserve">cuanto el cumplimiento de una sentencia conlleve una erogación de sumas de dinero, su pago será atendido con cargo </w:t>
      </w:r>
      <w:r w:rsidRPr="00A9077D">
        <w:rPr>
          <w:rFonts w:eastAsiaTheme="minorEastAsia" w:cs="Arial"/>
          <w:color w:val="000000"/>
          <w:sz w:val="22"/>
          <w:szCs w:val="22"/>
          <w:lang w:val="es-CO" w:eastAsia="es-MX"/>
        </w:rPr>
        <w:t>al presupuesto del respectivo organismo distrital.</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 xml:space="preserve">Luego para el cumplimiento de la orden judicial antes transcrita, la Secretaría Distrital de Planeación profirió la Resolución N° 1163 del 09 de agosto de 2018 ‘‘Por la cual se ordena el pago de la suma </w:t>
      </w:r>
      <w:r w:rsidRPr="00A9077D">
        <w:rPr>
          <w:rFonts w:eastAsiaTheme="minorEastAsia" w:cs="Arial"/>
          <w:color w:val="000000"/>
          <w:sz w:val="22"/>
          <w:szCs w:val="22"/>
          <w:lang w:val="es-CO" w:eastAsia="es-MX"/>
        </w:rPr>
        <w:t>que corresponde asumir a la Secretaría Distrital de Planeación dentro de la acción de grupo de radicado 250002315000–2004–01050–00’’.</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En dicho acto se ordenaba efectuar el pago descrito en el numeral sexto de la referida providencia judicial, esto es la s</w:t>
      </w:r>
      <w:r w:rsidRPr="00A9077D">
        <w:rPr>
          <w:rFonts w:eastAsiaTheme="minorEastAsia" w:cs="Arial"/>
          <w:color w:val="000000"/>
          <w:sz w:val="22"/>
          <w:szCs w:val="22"/>
          <w:lang w:val="es-CO" w:eastAsia="es-MX"/>
        </w:rPr>
        <w:t xml:space="preserve">uma que asciende a Treinta y Un Millones Trecientos Treinta y Seis Mil Trescientos Once Pesos ($31.336.311), correspondientes al porcentaje del 20% del valor total tasado en el numeral sexto de la sentencia, dicho acto tuvo Orden de Pago N° 1550 del 17 de </w:t>
      </w:r>
      <w:r w:rsidRPr="00A9077D">
        <w:rPr>
          <w:rFonts w:eastAsiaTheme="minorEastAsia" w:cs="Arial"/>
          <w:color w:val="000000"/>
          <w:sz w:val="22"/>
          <w:szCs w:val="22"/>
          <w:lang w:val="es-CO" w:eastAsia="es-MX"/>
        </w:rPr>
        <w:t>agosto de 2018 y Certificado de Disponibilidad Presupuestal N° 532 del 02 de agosto de 2028. El citado pago se efectuó al Fondo de Defensa de Derechos e Intereses Colectivos administrado por la Defensoría del Pueblo.</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Posteriormente, la Defensoría del Pueb</w:t>
      </w:r>
      <w:r w:rsidRPr="00A9077D">
        <w:rPr>
          <w:rFonts w:eastAsiaTheme="minorEastAsia" w:cs="Arial"/>
          <w:color w:val="000000"/>
          <w:sz w:val="22"/>
          <w:szCs w:val="22"/>
          <w:lang w:val="es-CO" w:eastAsia="es-MX"/>
        </w:rPr>
        <w:t>lo mediante oficio N°202600303002337411 del 04 de mayo de 2026, por intermedio de la Directora Nacional de Recursos y Acciones Judiciales, en comunicación dirigida a la SDP, indaga por el pago de la condena del proceso de la referencia.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Se indica que medi</w:t>
      </w:r>
      <w:r w:rsidRPr="00A9077D">
        <w:rPr>
          <w:rFonts w:eastAsiaTheme="minorEastAsia" w:cs="Arial"/>
          <w:color w:val="000000"/>
          <w:sz w:val="22"/>
          <w:szCs w:val="22"/>
          <w:lang w:val="es-CO" w:eastAsia="es-MX"/>
        </w:rPr>
        <w:t>ante Resolución N° 2025003030200004 del 10/12/2025 la Defensoría del Pueblo emitió acto administrativo distribuyendo los valores reconocidos en la condena, acto que tuvo recurso de reposición que fuera resuelto mediante la Resolución N° 2026003030200002 de</w:t>
      </w:r>
      <w:r w:rsidRPr="00A9077D">
        <w:rPr>
          <w:rFonts w:eastAsiaTheme="minorEastAsia" w:cs="Arial"/>
          <w:color w:val="000000"/>
          <w:sz w:val="22"/>
          <w:szCs w:val="22"/>
          <w:lang w:val="es-CO" w:eastAsia="es-MX"/>
        </w:rPr>
        <w:t>l 03 de marzo de 2026 que resolvió revocar parcialmente, con el objeto de reconocer como adherentes 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Default="00CB17E3" w:rsidP="00CB74E3">
      <w:pPr>
        <w:pStyle w:val="Prrafodelista"/>
        <w:numPr>
          <w:ilvl w:val="0"/>
          <w:numId w:val="6"/>
        </w:numPr>
        <w:autoSpaceDE w:val="0"/>
        <w:autoSpaceDN w:val="0"/>
        <w:adjustRightInd w:val="0"/>
        <w:ind w:left="720"/>
        <w:jc w:val="both"/>
        <w:rPr>
          <w:rFonts w:ascii="Arial" w:hAnsi="Arial" w:cs="Arial"/>
          <w:color w:val="000000"/>
          <w:sz w:val="22"/>
          <w:szCs w:val="22"/>
          <w:lang w:val="es-CO" w:eastAsia="es-MX"/>
        </w:rPr>
      </w:pPr>
      <w:r w:rsidRPr="00B26F57">
        <w:rPr>
          <w:rFonts w:ascii="Arial" w:hAnsi="Arial" w:cs="Arial"/>
          <w:color w:val="000000"/>
          <w:sz w:val="22"/>
          <w:szCs w:val="22"/>
          <w:lang w:val="es-CO" w:eastAsia="es-MX"/>
        </w:rPr>
        <w:t>María Elena Ortiz Benavides identificada con Cedula de Ciudadanía N° 30.721.142 en calidad de copropietaria del inmueble identificado con Matricula Inmo</w:t>
      </w:r>
      <w:r w:rsidRPr="00B26F57">
        <w:rPr>
          <w:rFonts w:ascii="Arial" w:hAnsi="Arial" w:cs="Arial"/>
          <w:color w:val="000000"/>
          <w:sz w:val="22"/>
          <w:szCs w:val="22"/>
          <w:lang w:val="es-CO" w:eastAsia="es-MX"/>
        </w:rPr>
        <w:t>biliaria 50N.29269634 -CASA N°19-ETAPA II.</w:t>
      </w:r>
    </w:p>
    <w:p w:rsidR="00CB74E3" w:rsidRPr="00B26F57" w:rsidRDefault="00CB17E3" w:rsidP="00CB74E3">
      <w:pPr>
        <w:pStyle w:val="Prrafodelista"/>
        <w:autoSpaceDE w:val="0"/>
        <w:autoSpaceDN w:val="0"/>
        <w:adjustRightInd w:val="0"/>
        <w:jc w:val="both"/>
        <w:rPr>
          <w:rFonts w:ascii="Arial" w:hAnsi="Arial" w:cs="Arial"/>
          <w:color w:val="000000"/>
          <w:sz w:val="22"/>
          <w:szCs w:val="22"/>
          <w:lang w:val="es-CO" w:eastAsia="es-MX"/>
        </w:rPr>
      </w:pPr>
    </w:p>
    <w:p w:rsidR="00CB74E3" w:rsidRPr="00B26F57" w:rsidRDefault="00CB17E3" w:rsidP="00CB74E3">
      <w:pPr>
        <w:pStyle w:val="Prrafodelista"/>
        <w:numPr>
          <w:ilvl w:val="0"/>
          <w:numId w:val="6"/>
        </w:numPr>
        <w:autoSpaceDE w:val="0"/>
        <w:autoSpaceDN w:val="0"/>
        <w:adjustRightInd w:val="0"/>
        <w:ind w:left="720"/>
        <w:jc w:val="both"/>
        <w:rPr>
          <w:rFonts w:ascii="Arial" w:hAnsi="Arial" w:cs="Arial"/>
          <w:color w:val="000000"/>
          <w:sz w:val="22"/>
          <w:szCs w:val="22"/>
          <w:lang w:val="es-CO" w:eastAsia="es-MX"/>
        </w:rPr>
      </w:pPr>
      <w:r w:rsidRPr="00B26F57">
        <w:rPr>
          <w:rFonts w:ascii="Arial" w:hAnsi="Arial" w:cs="Arial"/>
          <w:color w:val="000000"/>
          <w:sz w:val="22"/>
          <w:szCs w:val="22"/>
          <w:lang w:val="es-CO" w:eastAsia="es-MX"/>
        </w:rPr>
        <w:t>Nicolas Alfonso Camacho Ceres identificado con Cedula de Ciudadanía N° 1.136.884.463 en calidad de copropietario del inmueble identificado con Matricula Inmobiliaria 50N-20269641- CASA N° 26-ETAPA II, Santa María</w:t>
      </w:r>
      <w:r w:rsidRPr="00B26F57">
        <w:rPr>
          <w:rFonts w:ascii="Arial" w:hAnsi="Arial" w:cs="Arial"/>
          <w:color w:val="000000"/>
          <w:sz w:val="22"/>
          <w:szCs w:val="22"/>
          <w:lang w:val="es-CO" w:eastAsia="es-MX"/>
        </w:rPr>
        <w:t xml:space="preserve"> del Campo de </w:t>
      </w:r>
      <w:r w:rsidRPr="00B26F57">
        <w:rPr>
          <w:rFonts w:ascii="Arial" w:hAnsi="Arial" w:cs="Arial"/>
          <w:color w:val="000000"/>
          <w:sz w:val="22"/>
          <w:szCs w:val="22"/>
          <w:lang w:val="es-CO" w:eastAsia="es-MX"/>
        </w:rPr>
        <w:lastRenderedPageBreak/>
        <w:t>acuerdo con el derecho de cuota cedida por su señor padre Jairo Alfonso Camacho Soracipa.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En su misiva bien reconoce que efectivamente la Secretaría Distrital de Planeación efectuó el pago referido en el año 2018, por esta entidad, así como,</w:t>
      </w:r>
      <w:r w:rsidRPr="00A9077D">
        <w:rPr>
          <w:rFonts w:eastAsiaTheme="minorEastAsia" w:cs="Arial"/>
          <w:color w:val="000000"/>
          <w:sz w:val="22"/>
          <w:szCs w:val="22"/>
          <w:lang w:val="es-CO" w:eastAsia="es-MX"/>
        </w:rPr>
        <w:t xml:space="preserve"> el realizado por la Constructora Colpatria, indicando que a la fecha se cubre el valor total de $156.681.556, no obstante, en su escrito efectúa una nueva sumatoria de los valores reconocidos de forma individual en la sentencia, informando que el valor to</w:t>
      </w:r>
      <w:r w:rsidRPr="00A9077D">
        <w:rPr>
          <w:rFonts w:eastAsiaTheme="minorEastAsia" w:cs="Arial"/>
          <w:color w:val="000000"/>
          <w:sz w:val="22"/>
          <w:szCs w:val="22"/>
          <w:lang w:val="es-CO" w:eastAsia="es-MX"/>
        </w:rPr>
        <w:t>tal de la condena en realidad asciende a la suma de $172.230.97</w:t>
      </w:r>
      <w:r>
        <w:rPr>
          <w:rFonts w:eastAsiaTheme="minorEastAsia" w:cs="Arial"/>
          <w:color w:val="000000"/>
          <w:sz w:val="22"/>
          <w:szCs w:val="22"/>
          <w:lang w:val="es-CO" w:eastAsia="es-MX"/>
        </w:rPr>
        <w:t>8</w:t>
      </w:r>
      <w:r w:rsidRPr="00A9077D">
        <w:rPr>
          <w:rFonts w:eastAsiaTheme="minorEastAsia" w:cs="Arial"/>
          <w:color w:val="000000"/>
          <w:sz w:val="22"/>
          <w:szCs w:val="22"/>
          <w:lang w:val="es-CO" w:eastAsia="es-MX"/>
        </w:rPr>
        <w:t xml:space="preserve"> por lo que nos pide a los condenados a materializar el pago pendiente de $15.549.42</w:t>
      </w:r>
      <w:r>
        <w:rPr>
          <w:rFonts w:eastAsiaTheme="minorEastAsia" w:cs="Arial"/>
          <w:color w:val="000000"/>
          <w:sz w:val="22"/>
          <w:szCs w:val="22"/>
          <w:lang w:val="es-CO" w:eastAsia="es-MX"/>
        </w:rPr>
        <w:t>2</w:t>
      </w:r>
      <w:r w:rsidRPr="00A9077D">
        <w:rPr>
          <w:rFonts w:eastAsiaTheme="minorEastAsia" w:cs="Arial"/>
          <w:color w:val="000000"/>
          <w:sz w:val="22"/>
          <w:szCs w:val="22"/>
          <w:lang w:val="es-CO" w:eastAsia="es-MX"/>
        </w:rPr>
        <w:t>, con el objeto de dar cabal cumplimiento a la sentencia.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Por lo anterior y luego de validada la informaci</w:t>
      </w:r>
      <w:r w:rsidRPr="00A9077D">
        <w:rPr>
          <w:rFonts w:eastAsiaTheme="minorEastAsia" w:cs="Arial"/>
          <w:color w:val="000000"/>
          <w:sz w:val="22"/>
          <w:szCs w:val="22"/>
          <w:lang w:val="es-CO" w:eastAsia="es-MX"/>
        </w:rPr>
        <w:t>ón, se considera que efectivamente el valor total reconocido en la condena según la sumatoria de los valores individuales del mismo numeral 6 de la providencia es de $172.230.97</w:t>
      </w:r>
      <w:r>
        <w:rPr>
          <w:rFonts w:eastAsiaTheme="minorEastAsia" w:cs="Arial"/>
          <w:color w:val="000000"/>
          <w:sz w:val="22"/>
          <w:szCs w:val="22"/>
          <w:lang w:val="es-CO" w:eastAsia="es-MX"/>
        </w:rPr>
        <w:t>8</w:t>
      </w:r>
      <w:r w:rsidRPr="00A9077D">
        <w:rPr>
          <w:rFonts w:eastAsiaTheme="minorEastAsia" w:cs="Arial"/>
          <w:color w:val="000000"/>
          <w:sz w:val="22"/>
          <w:szCs w:val="22"/>
          <w:lang w:val="es-CO" w:eastAsia="es-MX"/>
        </w:rPr>
        <w:t>, en ese sentido, debe considerarse que según lo solicitado correspondería a n</w:t>
      </w:r>
      <w:r w:rsidRPr="00A9077D">
        <w:rPr>
          <w:rFonts w:eastAsiaTheme="minorEastAsia" w:cs="Arial"/>
          <w:color w:val="000000"/>
          <w:sz w:val="22"/>
          <w:szCs w:val="22"/>
          <w:lang w:val="es-CO" w:eastAsia="es-MX"/>
        </w:rPr>
        <w:t>uestra entidad acreditar el pago de $34.446.195,86. No obstante, el valor pagado a la fecha de responsabilidad de la SDP por el 20% de la condena asciende a la suma de $31.336.311, lo que según su solicitud, arrojaría para esta entidad un valor pendiente d</w:t>
      </w:r>
      <w:r w:rsidRPr="00A9077D">
        <w:rPr>
          <w:rFonts w:eastAsiaTheme="minorEastAsia" w:cs="Arial"/>
          <w:color w:val="000000"/>
          <w:sz w:val="22"/>
          <w:szCs w:val="22"/>
          <w:lang w:val="es-CO" w:eastAsia="es-MX"/>
        </w:rPr>
        <w:t>e pago de $3.109.884,86.</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Pr>
          <w:rFonts w:eastAsiaTheme="minorEastAsia" w:cs="Arial"/>
          <w:color w:val="000000"/>
          <w:sz w:val="22"/>
          <w:szCs w:val="22"/>
          <w:lang w:val="es-CO" w:eastAsia="es-MX"/>
        </w:rPr>
        <w:t>Es importante resaltar,</w:t>
      </w:r>
      <w:r w:rsidRPr="00A9077D">
        <w:rPr>
          <w:rFonts w:eastAsiaTheme="minorEastAsia" w:cs="Arial"/>
          <w:color w:val="000000"/>
          <w:sz w:val="22"/>
          <w:szCs w:val="22"/>
          <w:lang w:val="es-CO" w:eastAsia="es-MX"/>
        </w:rPr>
        <w:t xml:space="preserve"> que lo pagado en el año 2018 corresponde a lo expresamente indicado en el numeral sexto de la sentencia emitida en el expediente </w:t>
      </w:r>
      <w:r>
        <w:rPr>
          <w:rFonts w:eastAsiaTheme="minorEastAsia" w:cs="Arial"/>
          <w:color w:val="000000"/>
          <w:sz w:val="22"/>
          <w:szCs w:val="22"/>
          <w:lang w:val="es-CO" w:eastAsia="es-MX"/>
        </w:rPr>
        <w:t xml:space="preserve">que </w:t>
      </w:r>
      <w:r w:rsidRPr="00A9077D">
        <w:rPr>
          <w:rFonts w:eastAsiaTheme="minorEastAsia" w:cs="Arial"/>
          <w:color w:val="000000"/>
          <w:sz w:val="22"/>
          <w:szCs w:val="22"/>
          <w:lang w:val="es-CO" w:eastAsia="es-MX"/>
        </w:rPr>
        <w:t>nos convoca, en ese sentido, se da cuenta que el expediente no tuvo, revi</w:t>
      </w:r>
      <w:r w:rsidRPr="00A9077D">
        <w:rPr>
          <w:rFonts w:eastAsiaTheme="minorEastAsia" w:cs="Arial"/>
          <w:color w:val="000000"/>
          <w:sz w:val="22"/>
          <w:szCs w:val="22"/>
          <w:lang w:val="es-CO" w:eastAsia="es-MX"/>
        </w:rPr>
        <w:t>sión, ni aclaración y/o corrección aritmética, así tampoco, se ha discutido el pago realizado en el 2018, sino que recientemente se suscitó su requerimiento, luego, esta entidad obr</w:t>
      </w:r>
      <w:r>
        <w:rPr>
          <w:rFonts w:eastAsiaTheme="minorEastAsia" w:cs="Arial"/>
          <w:color w:val="000000"/>
          <w:sz w:val="22"/>
          <w:szCs w:val="22"/>
          <w:lang w:val="es-CO" w:eastAsia="es-MX"/>
        </w:rPr>
        <w:t>ó</w:t>
      </w:r>
      <w:r w:rsidRPr="00A9077D">
        <w:rPr>
          <w:rFonts w:eastAsiaTheme="minorEastAsia" w:cs="Arial"/>
          <w:color w:val="000000"/>
          <w:sz w:val="22"/>
          <w:szCs w:val="22"/>
          <w:lang w:val="es-CO" w:eastAsia="es-MX"/>
        </w:rPr>
        <w:t xml:space="preserve"> de buena fe, atendiendo a lo dispuesto en la sentencia.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Pr>
          <w:rFonts w:eastAsiaTheme="minorEastAsia" w:cs="Arial"/>
          <w:color w:val="000000"/>
          <w:sz w:val="22"/>
          <w:szCs w:val="22"/>
          <w:lang w:val="es-CO" w:eastAsia="es-MX"/>
        </w:rPr>
        <w:t>De conformidad c</w:t>
      </w:r>
      <w:r>
        <w:rPr>
          <w:rFonts w:eastAsiaTheme="minorEastAsia" w:cs="Arial"/>
          <w:color w:val="000000"/>
          <w:sz w:val="22"/>
          <w:szCs w:val="22"/>
          <w:lang w:val="es-CO" w:eastAsia="es-MX"/>
        </w:rPr>
        <w:t>on lo anterior</w:t>
      </w:r>
      <w:r w:rsidRPr="00A9077D">
        <w:rPr>
          <w:rFonts w:eastAsiaTheme="minorEastAsia" w:cs="Arial"/>
          <w:color w:val="000000"/>
          <w:sz w:val="22"/>
          <w:szCs w:val="22"/>
          <w:lang w:val="es-CO" w:eastAsia="es-MX"/>
        </w:rPr>
        <w:t xml:space="preserve">, la Dirección de Defensa Judicial </w:t>
      </w:r>
      <w:r>
        <w:rPr>
          <w:rFonts w:eastAsiaTheme="minorEastAsia" w:cs="Arial"/>
          <w:color w:val="000000"/>
          <w:sz w:val="22"/>
          <w:szCs w:val="22"/>
          <w:lang w:val="es-CO" w:eastAsia="es-MX"/>
        </w:rPr>
        <w:t xml:space="preserve">de la SDP </w:t>
      </w:r>
      <w:r w:rsidRPr="00A9077D">
        <w:rPr>
          <w:rFonts w:eastAsiaTheme="minorEastAsia" w:cs="Arial"/>
          <w:color w:val="000000"/>
          <w:sz w:val="22"/>
          <w:szCs w:val="22"/>
          <w:lang w:val="es-CO" w:eastAsia="es-MX"/>
        </w:rPr>
        <w:t>considera procedente efectuar el pago adicional conforme lo requerido por la Defensoría del Pueblo.</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autoSpaceDE w:val="0"/>
        <w:autoSpaceDN w:val="0"/>
        <w:adjustRightInd w:val="0"/>
        <w:jc w:val="both"/>
        <w:rPr>
          <w:rFonts w:eastAsiaTheme="minorEastAsia" w:cs="Arial"/>
          <w:color w:val="000000"/>
          <w:sz w:val="22"/>
          <w:szCs w:val="22"/>
          <w:lang w:val="es-CO" w:eastAsia="es-MX"/>
        </w:rPr>
      </w:pPr>
      <w:r w:rsidRPr="00A9077D">
        <w:rPr>
          <w:rFonts w:eastAsiaTheme="minorEastAsia" w:cs="Arial"/>
          <w:color w:val="000000"/>
          <w:sz w:val="22"/>
          <w:szCs w:val="22"/>
          <w:lang w:val="es-CO" w:eastAsia="es-MX"/>
        </w:rPr>
        <w:t xml:space="preserve">Atendiendo a lo expuesto y con el objeto de atender a lo dispuesto por el Decreto Distrital 479 de 2024, artículo 93 y siguientes respecto del cumplimiento de obligaciones de dinero y pago de sentencias, se requiere efectuar un traslado presupuestal </w:t>
      </w:r>
      <w:r>
        <w:rPr>
          <w:rFonts w:eastAsiaTheme="minorEastAsia" w:cs="Arial"/>
          <w:color w:val="000000"/>
          <w:sz w:val="22"/>
          <w:szCs w:val="22"/>
          <w:lang w:val="es-CO" w:eastAsia="es-MX"/>
        </w:rPr>
        <w:t>a</w:t>
      </w:r>
      <w:r w:rsidRPr="00A9077D">
        <w:rPr>
          <w:rFonts w:eastAsiaTheme="minorEastAsia" w:cs="Arial"/>
          <w:color w:val="000000"/>
          <w:sz w:val="22"/>
          <w:szCs w:val="22"/>
          <w:lang w:val="es-CO" w:eastAsia="es-MX"/>
        </w:rPr>
        <w:t>l rub</w:t>
      </w:r>
      <w:r w:rsidRPr="00A9077D">
        <w:rPr>
          <w:rFonts w:eastAsiaTheme="minorEastAsia" w:cs="Arial"/>
          <w:color w:val="000000"/>
          <w:sz w:val="22"/>
          <w:szCs w:val="22"/>
          <w:lang w:val="es-CO" w:eastAsia="es-MX"/>
        </w:rPr>
        <w:t xml:space="preserve">ro </w:t>
      </w:r>
      <w:r w:rsidRPr="004141F5">
        <w:rPr>
          <w:rFonts w:cs="Arial"/>
          <w:color w:val="000000"/>
          <w:sz w:val="22"/>
          <w:szCs w:val="22"/>
          <w:lang w:val="es-CO" w:eastAsia="es-CO"/>
        </w:rPr>
        <w:t>O2131301001</w:t>
      </w:r>
      <w:r>
        <w:rPr>
          <w:rFonts w:cs="Arial"/>
          <w:color w:val="000000"/>
          <w:sz w:val="22"/>
          <w:szCs w:val="22"/>
          <w:lang w:val="es-CO" w:eastAsia="es-CO"/>
        </w:rPr>
        <w:t xml:space="preserve"> </w:t>
      </w:r>
      <w:r w:rsidRPr="00A9077D">
        <w:rPr>
          <w:rFonts w:eastAsiaTheme="minorEastAsia" w:cs="Arial"/>
          <w:color w:val="000000"/>
          <w:sz w:val="22"/>
          <w:szCs w:val="22"/>
          <w:lang w:val="es-CO" w:eastAsia="es-MX"/>
        </w:rPr>
        <w:t>Sentencias para concluir definitivamente con el pago de esta condena.</w:t>
      </w:r>
    </w:p>
    <w:p w:rsidR="00CB74E3" w:rsidRPr="00A9077D" w:rsidRDefault="00CB17E3" w:rsidP="00CB74E3">
      <w:pPr>
        <w:widowControl/>
        <w:autoSpaceDE w:val="0"/>
        <w:autoSpaceDN w:val="0"/>
        <w:adjustRightInd w:val="0"/>
        <w:jc w:val="both"/>
        <w:rPr>
          <w:rFonts w:eastAsiaTheme="minorEastAsia" w:cs="Arial"/>
          <w:color w:val="000000"/>
          <w:sz w:val="22"/>
          <w:szCs w:val="22"/>
          <w:lang w:val="es-CO" w:eastAsia="es-MX"/>
        </w:rPr>
      </w:pPr>
    </w:p>
    <w:p w:rsidR="00CB74E3" w:rsidRPr="00A9077D" w:rsidRDefault="00CB17E3" w:rsidP="00CB74E3">
      <w:pPr>
        <w:pStyle w:val="Textoindependiente"/>
        <w:ind w:right="49"/>
        <w:contextualSpacing/>
        <w:jc w:val="both"/>
        <w:rPr>
          <w:rFonts w:cs="Arial"/>
          <w:color w:val="000000"/>
          <w:sz w:val="22"/>
          <w:szCs w:val="22"/>
          <w:lang w:val="es-CO" w:eastAsia="es-MX"/>
        </w:rPr>
      </w:pPr>
      <w:r w:rsidRPr="00A9077D">
        <w:rPr>
          <w:rFonts w:cs="Arial"/>
          <w:color w:val="000000"/>
          <w:sz w:val="22"/>
          <w:szCs w:val="22"/>
          <w:lang w:val="es-CO" w:eastAsia="es-MX"/>
        </w:rPr>
        <w:t>El traslado presupuestal requerido se realizará de la siguiente manera:</w:t>
      </w:r>
    </w:p>
    <w:p w:rsidR="00CB74E3" w:rsidRPr="00A9077D" w:rsidRDefault="00CB17E3" w:rsidP="00CB74E3">
      <w:pPr>
        <w:pStyle w:val="Textoindependiente"/>
        <w:ind w:right="49"/>
        <w:contextualSpacing/>
        <w:jc w:val="both"/>
        <w:rPr>
          <w:rFonts w:cs="Arial"/>
          <w:color w:val="000000"/>
          <w:sz w:val="22"/>
          <w:szCs w:val="22"/>
          <w:lang w:val="es-CO" w:eastAsia="es-MX"/>
        </w:rPr>
      </w:pPr>
    </w:p>
    <w:p w:rsidR="00CB74E3" w:rsidRPr="00A9077D" w:rsidRDefault="00CB17E3" w:rsidP="00CB74E3">
      <w:pPr>
        <w:pStyle w:val="Textoindependiente"/>
        <w:contextualSpacing/>
        <w:rPr>
          <w:rFonts w:cs="Arial"/>
          <w:b/>
          <w:sz w:val="22"/>
          <w:szCs w:val="22"/>
        </w:rPr>
      </w:pPr>
      <w:r w:rsidRPr="00A9077D">
        <w:rPr>
          <w:rFonts w:cs="Arial"/>
          <w:b/>
          <w:sz w:val="22"/>
          <w:szCs w:val="22"/>
        </w:rPr>
        <w:t>CONTRACRÉDITOS</w:t>
      </w:r>
    </w:p>
    <w:p w:rsidR="00CB74E3" w:rsidRPr="00A9077D" w:rsidRDefault="00CB17E3" w:rsidP="00CB74E3">
      <w:pPr>
        <w:pStyle w:val="Textoindependiente"/>
        <w:contextualSpacing/>
        <w:rPr>
          <w:rFonts w:cs="Arial"/>
          <w:b/>
          <w:sz w:val="22"/>
          <w:szCs w:val="22"/>
        </w:rPr>
      </w:pPr>
    </w:p>
    <w:tbl>
      <w:tblPr>
        <w:tblW w:w="8784" w:type="dxa"/>
        <w:tblCellMar>
          <w:left w:w="70" w:type="dxa"/>
          <w:right w:w="70" w:type="dxa"/>
        </w:tblCellMar>
        <w:tblLook w:val="04A0" w:firstRow="1" w:lastRow="0" w:firstColumn="1" w:lastColumn="0" w:noHBand="0" w:noVBand="1"/>
      </w:tblPr>
      <w:tblGrid>
        <w:gridCol w:w="2122"/>
        <w:gridCol w:w="4677"/>
        <w:gridCol w:w="1985"/>
      </w:tblGrid>
      <w:tr w:rsidR="00382679" w:rsidTr="001E67E9">
        <w:trPr>
          <w:trHeight w:val="255"/>
          <w:tblHeader/>
        </w:trPr>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120</w:t>
            </w:r>
          </w:p>
        </w:tc>
        <w:tc>
          <w:tcPr>
            <w:tcW w:w="6662" w:type="dxa"/>
            <w:gridSpan w:val="2"/>
            <w:tcBorders>
              <w:top w:val="single" w:sz="4" w:space="0" w:color="auto"/>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center"/>
              <w:rPr>
                <w:rFonts w:cs="Arial"/>
                <w:b/>
                <w:bCs/>
                <w:color w:val="000000"/>
                <w:sz w:val="22"/>
                <w:szCs w:val="22"/>
                <w:lang w:val="es-CO" w:eastAsia="es-CO"/>
              </w:rPr>
            </w:pPr>
            <w:r w:rsidRPr="004141F5">
              <w:rPr>
                <w:rFonts w:cs="Arial"/>
                <w:b/>
                <w:bCs/>
                <w:color w:val="000000"/>
                <w:sz w:val="22"/>
                <w:szCs w:val="22"/>
                <w:lang w:val="es-CO" w:eastAsia="es-CO"/>
              </w:rPr>
              <w:t>SECRETARIA DISTRITAL DE PLANEACIÓN</w:t>
            </w:r>
          </w:p>
        </w:tc>
      </w:tr>
      <w:tr w:rsidR="00382679" w:rsidTr="001E67E9">
        <w:trPr>
          <w:trHeight w:val="255"/>
          <w:tblHeader/>
        </w:trPr>
        <w:tc>
          <w:tcPr>
            <w:tcW w:w="2122" w:type="dxa"/>
            <w:tcBorders>
              <w:top w:val="nil"/>
              <w:left w:val="single" w:sz="4" w:space="0" w:color="auto"/>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CÓDIGO</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RUBRO</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 xml:space="preserve"> VALOR </w:t>
            </w:r>
          </w:p>
        </w:tc>
      </w:tr>
      <w:tr w:rsidR="00382679" w:rsidTr="001E67E9">
        <w:trPr>
          <w:trHeight w:val="25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w:t>
            </w:r>
          </w:p>
        </w:tc>
        <w:tc>
          <w:tcPr>
            <w:tcW w:w="4677" w:type="dxa"/>
            <w:tcBorders>
              <w:top w:val="nil"/>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GASTOS</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lastRenderedPageBreak/>
              <w:t>O21</w:t>
            </w:r>
          </w:p>
        </w:tc>
        <w:tc>
          <w:tcPr>
            <w:tcW w:w="4677" w:type="dxa"/>
            <w:tcBorders>
              <w:top w:val="nil"/>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Funcionamiento</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Transferencias corrientes</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321"/>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O21303</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 xml:space="preserve">A </w:t>
            </w:r>
            <w:r w:rsidRPr="00A9077D">
              <w:rPr>
                <w:rFonts w:cs="Arial"/>
                <w:b/>
                <w:bCs/>
                <w:color w:val="000000"/>
                <w:sz w:val="22"/>
                <w:szCs w:val="22"/>
                <w:lang w:val="es-CO" w:eastAsia="es-CO"/>
              </w:rPr>
              <w:t>gobiernos y</w:t>
            </w:r>
            <w:r w:rsidRPr="004141F5">
              <w:rPr>
                <w:rFonts w:cs="Arial"/>
                <w:b/>
                <w:bCs/>
                <w:color w:val="000000"/>
                <w:sz w:val="22"/>
                <w:szCs w:val="22"/>
                <w:lang w:val="es-CO" w:eastAsia="es-CO"/>
              </w:rPr>
              <w:t xml:space="preserve"> organizaciones internacionales</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O2130302</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A organizaciones internacionales</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510"/>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O2130302146</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Centro Iberoamericano de Desarrollo Estratégico – Cideu</w:t>
            </w:r>
          </w:p>
        </w:tc>
        <w:tc>
          <w:tcPr>
            <w:tcW w:w="1985"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122"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color w:val="000000"/>
                <w:sz w:val="22"/>
                <w:szCs w:val="22"/>
                <w:lang w:val="es-CO" w:eastAsia="es-CO"/>
              </w:rPr>
            </w:pPr>
            <w:r w:rsidRPr="004141F5">
              <w:rPr>
                <w:rFonts w:cs="Arial"/>
                <w:color w:val="000000"/>
                <w:sz w:val="22"/>
                <w:szCs w:val="22"/>
                <w:lang w:val="es-CO" w:eastAsia="es-CO"/>
              </w:rPr>
              <w:t>O213030214601</w:t>
            </w:r>
          </w:p>
        </w:tc>
        <w:tc>
          <w:tcPr>
            <w:tcW w:w="4677"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color w:val="000000"/>
                <w:sz w:val="22"/>
                <w:szCs w:val="22"/>
                <w:lang w:val="es-CO" w:eastAsia="es-CO"/>
              </w:rPr>
            </w:pPr>
            <w:r w:rsidRPr="004141F5">
              <w:rPr>
                <w:rFonts w:cs="Arial"/>
                <w:color w:val="000000"/>
                <w:sz w:val="22"/>
                <w:szCs w:val="22"/>
                <w:lang w:val="es-CO" w:eastAsia="es-CO"/>
              </w:rPr>
              <w:t>Membresías</w:t>
            </w:r>
          </w:p>
        </w:tc>
        <w:tc>
          <w:tcPr>
            <w:tcW w:w="1985" w:type="dxa"/>
            <w:tcBorders>
              <w:top w:val="nil"/>
              <w:left w:val="nil"/>
              <w:bottom w:val="single" w:sz="4" w:space="0" w:color="auto"/>
              <w:right w:val="single" w:sz="4" w:space="0" w:color="auto"/>
            </w:tcBorders>
            <w:shd w:val="clear" w:color="auto" w:fill="auto"/>
            <w:noWrap/>
            <w:vAlign w:val="bottom"/>
            <w:hideMark/>
          </w:tcPr>
          <w:p w:rsidR="00CB74E3" w:rsidRPr="004141F5" w:rsidRDefault="00CB17E3" w:rsidP="001E67E9">
            <w:pPr>
              <w:widowControl/>
              <w:jc w:val="right"/>
              <w:rPr>
                <w:rFonts w:cs="Arial"/>
                <w:color w:val="000000"/>
                <w:sz w:val="22"/>
                <w:szCs w:val="22"/>
                <w:lang w:val="es-CO" w:eastAsia="es-CO"/>
              </w:rPr>
            </w:pPr>
            <w:r w:rsidRPr="004141F5">
              <w:rPr>
                <w:rFonts w:cs="Arial"/>
                <w:color w:val="000000"/>
                <w:sz w:val="22"/>
                <w:szCs w:val="22"/>
                <w:lang w:val="es-CO" w:eastAsia="es-CO"/>
              </w:rPr>
              <w:t xml:space="preserve">           3.109.885 </w:t>
            </w:r>
          </w:p>
        </w:tc>
      </w:tr>
      <w:tr w:rsidR="00382679" w:rsidTr="001E67E9">
        <w:trPr>
          <w:trHeight w:val="255"/>
        </w:trPr>
        <w:tc>
          <w:tcPr>
            <w:tcW w:w="679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jc w:val="center"/>
              <w:rPr>
                <w:rFonts w:cs="Arial"/>
                <w:b/>
                <w:bCs/>
                <w:color w:val="000000"/>
                <w:sz w:val="22"/>
                <w:szCs w:val="22"/>
                <w:lang w:val="es-CO" w:eastAsia="es-CO"/>
              </w:rPr>
            </w:pPr>
            <w:r w:rsidRPr="004141F5">
              <w:rPr>
                <w:rFonts w:cs="Arial"/>
                <w:b/>
                <w:bCs/>
                <w:color w:val="000000"/>
                <w:sz w:val="22"/>
                <w:szCs w:val="22"/>
                <w:lang w:val="es-CO" w:eastAsia="es-CO"/>
              </w:rPr>
              <w:t>TOTAL CONTRACRÉDITOS</w:t>
            </w:r>
          </w:p>
        </w:tc>
        <w:tc>
          <w:tcPr>
            <w:tcW w:w="1985" w:type="dxa"/>
            <w:tcBorders>
              <w:top w:val="nil"/>
              <w:left w:val="nil"/>
              <w:bottom w:val="single" w:sz="4" w:space="0" w:color="auto"/>
              <w:right w:val="single" w:sz="4" w:space="0" w:color="auto"/>
            </w:tcBorders>
            <w:shd w:val="clear" w:color="auto" w:fill="auto"/>
            <w:noWrap/>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bl>
    <w:p w:rsidR="00CB74E3" w:rsidRPr="00A9077D" w:rsidRDefault="00CB17E3" w:rsidP="00CB74E3">
      <w:pPr>
        <w:tabs>
          <w:tab w:val="left" w:pos="2126"/>
          <w:tab w:val="left" w:pos="8065"/>
        </w:tabs>
        <w:rPr>
          <w:rFonts w:cs="Arial"/>
          <w:b/>
          <w:spacing w:val="-2"/>
          <w:sz w:val="22"/>
          <w:szCs w:val="22"/>
        </w:rPr>
      </w:pPr>
    </w:p>
    <w:p w:rsidR="00CB74E3" w:rsidRPr="00A9077D" w:rsidRDefault="00CB17E3" w:rsidP="00CB74E3">
      <w:pPr>
        <w:tabs>
          <w:tab w:val="left" w:pos="2126"/>
          <w:tab w:val="left" w:pos="8065"/>
        </w:tabs>
        <w:rPr>
          <w:rFonts w:cs="Arial"/>
          <w:b/>
          <w:spacing w:val="-2"/>
          <w:sz w:val="22"/>
          <w:szCs w:val="22"/>
        </w:rPr>
      </w:pPr>
    </w:p>
    <w:p w:rsidR="00CB74E3" w:rsidRPr="000B4C16" w:rsidRDefault="00CB17E3" w:rsidP="00CB74E3">
      <w:pPr>
        <w:widowControl/>
        <w:rPr>
          <w:rFonts w:cs="Arial"/>
          <w:b/>
          <w:sz w:val="22"/>
          <w:szCs w:val="22"/>
        </w:rPr>
      </w:pPr>
      <w:r w:rsidRPr="004141F5">
        <w:rPr>
          <w:rFonts w:cs="Arial"/>
          <w:b/>
          <w:color w:val="000000"/>
          <w:sz w:val="22"/>
          <w:szCs w:val="22"/>
          <w:lang w:val="es-CO" w:eastAsia="es-CO"/>
        </w:rPr>
        <w:t>O213030214601</w:t>
      </w:r>
      <w:r w:rsidRPr="000B4C16">
        <w:rPr>
          <w:rFonts w:cs="Arial"/>
          <w:b/>
          <w:sz w:val="22"/>
          <w:szCs w:val="22"/>
        </w:rPr>
        <w:tab/>
      </w:r>
      <w:r w:rsidRPr="004141F5">
        <w:rPr>
          <w:rFonts w:cs="Arial"/>
          <w:b/>
          <w:color w:val="000000"/>
          <w:sz w:val="22"/>
          <w:szCs w:val="22"/>
          <w:lang w:val="es-CO" w:eastAsia="es-CO"/>
        </w:rPr>
        <w:t>Membresías</w:t>
      </w:r>
    </w:p>
    <w:p w:rsidR="00CB74E3" w:rsidRDefault="00CB17E3" w:rsidP="00CB74E3">
      <w:pPr>
        <w:pStyle w:val="Textoindependiente"/>
        <w:spacing w:before="252"/>
        <w:ind w:right="133"/>
        <w:jc w:val="both"/>
        <w:rPr>
          <w:rFonts w:cs="Arial"/>
          <w:bCs/>
          <w:color w:val="000000"/>
          <w:sz w:val="22"/>
          <w:szCs w:val="22"/>
          <w:lang w:val="es-CO" w:eastAsia="es-CO"/>
        </w:rPr>
      </w:pPr>
      <w:r w:rsidRPr="00A9077D">
        <w:rPr>
          <w:rFonts w:cs="Arial"/>
          <w:color w:val="212121"/>
          <w:sz w:val="22"/>
          <w:szCs w:val="22"/>
        </w:rPr>
        <w:t xml:space="preserve">Se propone contracreditar este rubro, toda vez que </w:t>
      </w:r>
      <w:r>
        <w:rPr>
          <w:rFonts w:cs="Arial"/>
          <w:color w:val="212121"/>
          <w:sz w:val="22"/>
          <w:szCs w:val="22"/>
        </w:rPr>
        <w:t xml:space="preserve">la entidad ya cumplió con el pago de la cuota de afiliación 2026 a la entidad internacional </w:t>
      </w:r>
      <w:r w:rsidRPr="004141F5">
        <w:rPr>
          <w:rFonts w:cs="Arial"/>
          <w:b/>
          <w:bCs/>
          <w:color w:val="000000"/>
          <w:sz w:val="22"/>
          <w:szCs w:val="22"/>
          <w:lang w:val="es-CO" w:eastAsia="es-CO"/>
        </w:rPr>
        <w:t>Centro Iberoamericano de Desarrollo Estratégico – Cideu</w:t>
      </w:r>
      <w:r w:rsidRPr="000B4C16">
        <w:rPr>
          <w:rFonts w:cs="Arial"/>
          <w:bCs/>
          <w:color w:val="000000"/>
          <w:sz w:val="22"/>
          <w:szCs w:val="22"/>
          <w:lang w:val="es-CO" w:eastAsia="es-CO"/>
        </w:rPr>
        <w:t>, y por tanto la apropiación disponible de</w:t>
      </w:r>
      <w:r>
        <w:rPr>
          <w:rFonts w:cs="Arial"/>
          <w:bCs/>
          <w:color w:val="000000"/>
          <w:sz w:val="22"/>
          <w:szCs w:val="22"/>
          <w:lang w:val="es-CO" w:eastAsia="es-CO"/>
        </w:rPr>
        <w:t xml:space="preserve"> este</w:t>
      </w:r>
      <w:r w:rsidRPr="000B4C16">
        <w:rPr>
          <w:rFonts w:cs="Arial"/>
          <w:bCs/>
          <w:color w:val="000000"/>
          <w:sz w:val="22"/>
          <w:szCs w:val="22"/>
          <w:lang w:val="es-CO" w:eastAsia="es-CO"/>
        </w:rPr>
        <w:t xml:space="preserve"> rubro </w:t>
      </w:r>
      <w:r>
        <w:rPr>
          <w:rFonts w:cs="Arial"/>
          <w:bCs/>
          <w:color w:val="000000"/>
          <w:sz w:val="22"/>
          <w:szCs w:val="22"/>
          <w:lang w:val="es-CO" w:eastAsia="es-CO"/>
        </w:rPr>
        <w:t xml:space="preserve">se </w:t>
      </w:r>
      <w:r>
        <w:rPr>
          <w:rFonts w:cs="Arial"/>
          <w:bCs/>
          <w:color w:val="000000"/>
          <w:sz w:val="22"/>
          <w:szCs w:val="22"/>
          <w:lang w:val="es-CO" w:eastAsia="es-CO"/>
        </w:rPr>
        <w:t>encuentra libre de afectación.</w:t>
      </w:r>
    </w:p>
    <w:p w:rsidR="00CB74E3" w:rsidRPr="00B26F57" w:rsidRDefault="00CB17E3" w:rsidP="00CB74E3">
      <w:pPr>
        <w:pStyle w:val="Textoindependiente"/>
        <w:spacing w:before="252"/>
        <w:ind w:right="133"/>
        <w:jc w:val="both"/>
        <w:rPr>
          <w:rFonts w:cs="Arial"/>
          <w:b/>
          <w:sz w:val="22"/>
          <w:szCs w:val="22"/>
        </w:rPr>
      </w:pPr>
      <w:r w:rsidRPr="00B26F57">
        <w:rPr>
          <w:rFonts w:cs="Arial"/>
          <w:b/>
          <w:sz w:val="22"/>
          <w:szCs w:val="22"/>
        </w:rPr>
        <w:t>TOTAL CONTRA</w:t>
      </w:r>
      <w:r>
        <w:rPr>
          <w:rFonts w:cs="Arial"/>
          <w:b/>
          <w:sz w:val="22"/>
          <w:szCs w:val="22"/>
        </w:rPr>
        <w:t>C</w:t>
      </w:r>
      <w:r w:rsidRPr="00B26F57">
        <w:rPr>
          <w:rFonts w:cs="Arial"/>
          <w:b/>
          <w:sz w:val="22"/>
          <w:szCs w:val="22"/>
        </w:rPr>
        <w:t>RÉDITOS: $3.109.885</w:t>
      </w:r>
    </w:p>
    <w:p w:rsidR="00CB74E3" w:rsidRPr="00A9077D" w:rsidRDefault="00CB17E3" w:rsidP="00CB74E3">
      <w:pPr>
        <w:pStyle w:val="Textoindependiente"/>
        <w:contextualSpacing/>
        <w:rPr>
          <w:rFonts w:cs="Arial"/>
          <w:b/>
          <w:sz w:val="22"/>
          <w:szCs w:val="22"/>
        </w:rPr>
      </w:pPr>
    </w:p>
    <w:p w:rsidR="00CB74E3" w:rsidRPr="00A9077D" w:rsidRDefault="00CB17E3" w:rsidP="00CB74E3">
      <w:pPr>
        <w:pStyle w:val="Textoindependiente"/>
        <w:contextualSpacing/>
        <w:rPr>
          <w:rFonts w:cs="Arial"/>
          <w:b/>
          <w:sz w:val="22"/>
          <w:szCs w:val="22"/>
        </w:rPr>
      </w:pPr>
      <w:r w:rsidRPr="00A9077D">
        <w:rPr>
          <w:rFonts w:cs="Arial"/>
          <w:b/>
          <w:sz w:val="22"/>
          <w:szCs w:val="22"/>
        </w:rPr>
        <w:t>CRÉDITOS</w:t>
      </w:r>
    </w:p>
    <w:p w:rsidR="00CB74E3" w:rsidRPr="00A9077D" w:rsidRDefault="00CB17E3" w:rsidP="00CB74E3">
      <w:pPr>
        <w:pStyle w:val="Textoindependiente"/>
        <w:contextualSpacing/>
        <w:rPr>
          <w:rFonts w:cs="Arial"/>
          <w:b/>
          <w:sz w:val="22"/>
          <w:szCs w:val="22"/>
        </w:rPr>
      </w:pPr>
    </w:p>
    <w:tbl>
      <w:tblPr>
        <w:tblW w:w="8784" w:type="dxa"/>
        <w:tblCellMar>
          <w:left w:w="70" w:type="dxa"/>
          <w:right w:w="70" w:type="dxa"/>
        </w:tblCellMar>
        <w:tblLook w:val="04A0" w:firstRow="1" w:lastRow="0" w:firstColumn="1" w:lastColumn="0" w:noHBand="0" w:noVBand="1"/>
      </w:tblPr>
      <w:tblGrid>
        <w:gridCol w:w="2547"/>
        <w:gridCol w:w="4536"/>
        <w:gridCol w:w="1701"/>
      </w:tblGrid>
      <w:tr w:rsidR="00382679" w:rsidTr="001E67E9">
        <w:trPr>
          <w:trHeight w:val="255"/>
          <w:tblHead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jc w:val="center"/>
              <w:rPr>
                <w:rFonts w:cs="Arial"/>
                <w:b/>
                <w:bCs/>
                <w:color w:val="000000"/>
                <w:sz w:val="22"/>
                <w:szCs w:val="22"/>
                <w:lang w:val="es-CO" w:eastAsia="es-CO"/>
              </w:rPr>
            </w:pPr>
            <w:r w:rsidRPr="004141F5">
              <w:rPr>
                <w:rFonts w:cs="Arial"/>
                <w:b/>
                <w:bCs/>
                <w:color w:val="000000"/>
                <w:sz w:val="22"/>
                <w:szCs w:val="22"/>
                <w:lang w:val="es-CO" w:eastAsia="es-CO"/>
              </w:rPr>
              <w:t>120</w:t>
            </w:r>
          </w:p>
        </w:tc>
        <w:tc>
          <w:tcPr>
            <w:tcW w:w="6237" w:type="dxa"/>
            <w:gridSpan w:val="2"/>
            <w:tcBorders>
              <w:top w:val="single" w:sz="4" w:space="0" w:color="auto"/>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center"/>
              <w:rPr>
                <w:rFonts w:cs="Arial"/>
                <w:b/>
                <w:bCs/>
                <w:color w:val="000000"/>
                <w:sz w:val="22"/>
                <w:szCs w:val="22"/>
                <w:lang w:val="es-CO" w:eastAsia="es-CO"/>
              </w:rPr>
            </w:pPr>
            <w:r w:rsidRPr="004141F5">
              <w:rPr>
                <w:rFonts w:cs="Arial"/>
                <w:b/>
                <w:bCs/>
                <w:color w:val="000000"/>
                <w:sz w:val="22"/>
                <w:szCs w:val="22"/>
                <w:lang w:val="es-CO" w:eastAsia="es-CO"/>
              </w:rPr>
              <w:t>SECRETARIA DISTRITAL DE PLANEACIÓN</w:t>
            </w:r>
          </w:p>
        </w:tc>
      </w:tr>
      <w:tr w:rsidR="00382679" w:rsidTr="001E67E9">
        <w:trPr>
          <w:trHeight w:val="255"/>
          <w:tblHeader/>
        </w:trPr>
        <w:tc>
          <w:tcPr>
            <w:tcW w:w="2547" w:type="dxa"/>
            <w:tcBorders>
              <w:top w:val="nil"/>
              <w:left w:val="single" w:sz="4" w:space="0" w:color="auto"/>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CÓDIGO</w:t>
            </w:r>
          </w:p>
        </w:tc>
        <w:tc>
          <w:tcPr>
            <w:tcW w:w="4536"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RUBRO</w:t>
            </w:r>
          </w:p>
        </w:tc>
        <w:tc>
          <w:tcPr>
            <w:tcW w:w="1701"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center"/>
              <w:rPr>
                <w:rFonts w:cs="Arial"/>
                <w:b/>
                <w:bCs/>
                <w:sz w:val="22"/>
                <w:szCs w:val="22"/>
                <w:lang w:val="es-CO" w:eastAsia="es-CO"/>
              </w:rPr>
            </w:pPr>
            <w:r w:rsidRPr="004141F5">
              <w:rPr>
                <w:rFonts w:cs="Arial"/>
                <w:b/>
                <w:bCs/>
                <w:sz w:val="22"/>
                <w:szCs w:val="22"/>
                <w:lang w:val="es-CO" w:eastAsia="es-CO"/>
              </w:rPr>
              <w:t xml:space="preserve"> VALOR </w:t>
            </w:r>
          </w:p>
        </w:tc>
      </w:tr>
      <w:tr w:rsidR="00382679" w:rsidTr="001E67E9">
        <w:trPr>
          <w:trHeight w:val="300"/>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w:t>
            </w:r>
          </w:p>
        </w:tc>
        <w:tc>
          <w:tcPr>
            <w:tcW w:w="4536" w:type="dxa"/>
            <w:tcBorders>
              <w:top w:val="nil"/>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GASTOS</w:t>
            </w:r>
          </w:p>
        </w:tc>
        <w:tc>
          <w:tcPr>
            <w:tcW w:w="1701"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w:t>
            </w:r>
          </w:p>
        </w:tc>
        <w:tc>
          <w:tcPr>
            <w:tcW w:w="4536" w:type="dxa"/>
            <w:tcBorders>
              <w:top w:val="nil"/>
              <w:left w:val="nil"/>
              <w:bottom w:val="single" w:sz="4" w:space="0" w:color="auto"/>
              <w:right w:val="single" w:sz="4" w:space="0" w:color="auto"/>
            </w:tcBorders>
            <w:shd w:val="clear" w:color="auto" w:fill="auto"/>
            <w:vAlign w:val="bottom"/>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Funcionamiento</w:t>
            </w:r>
          </w:p>
        </w:tc>
        <w:tc>
          <w:tcPr>
            <w:tcW w:w="1701"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w:t>
            </w:r>
          </w:p>
        </w:tc>
        <w:tc>
          <w:tcPr>
            <w:tcW w:w="4536"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Transferencias corrientes</w:t>
            </w:r>
          </w:p>
        </w:tc>
        <w:tc>
          <w:tcPr>
            <w:tcW w:w="1701"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O21313</w:t>
            </w:r>
          </w:p>
        </w:tc>
        <w:tc>
          <w:tcPr>
            <w:tcW w:w="4536"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Sentencias y conciliaciones</w:t>
            </w:r>
          </w:p>
        </w:tc>
        <w:tc>
          <w:tcPr>
            <w:tcW w:w="1701" w:type="dxa"/>
            <w:tcBorders>
              <w:top w:val="nil"/>
              <w:left w:val="nil"/>
              <w:bottom w:val="single" w:sz="4" w:space="0" w:color="auto"/>
              <w:right w:val="single" w:sz="4" w:space="0" w:color="auto"/>
            </w:tcBorders>
            <w:shd w:val="clear" w:color="auto" w:fill="auto"/>
            <w:noWrap/>
            <w:vAlign w:val="bottom"/>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b/>
                <w:bCs/>
                <w:color w:val="000000"/>
                <w:sz w:val="22"/>
                <w:szCs w:val="22"/>
                <w:lang w:val="es-CO" w:eastAsia="es-CO"/>
              </w:rPr>
            </w:pPr>
            <w:r w:rsidRPr="004141F5">
              <w:rPr>
                <w:rFonts w:cs="Arial"/>
                <w:b/>
                <w:bCs/>
                <w:color w:val="000000"/>
                <w:sz w:val="22"/>
                <w:szCs w:val="22"/>
                <w:lang w:val="es-CO" w:eastAsia="es-CO"/>
              </w:rPr>
              <w:t>O2131301</w:t>
            </w:r>
          </w:p>
        </w:tc>
        <w:tc>
          <w:tcPr>
            <w:tcW w:w="4536"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b/>
                <w:bCs/>
                <w:color w:val="000000"/>
                <w:sz w:val="22"/>
                <w:szCs w:val="22"/>
                <w:lang w:val="es-CO" w:eastAsia="es-CO"/>
              </w:rPr>
            </w:pPr>
            <w:r w:rsidRPr="004141F5">
              <w:rPr>
                <w:rFonts w:cs="Arial"/>
                <w:b/>
                <w:bCs/>
                <w:color w:val="000000"/>
                <w:sz w:val="22"/>
                <w:szCs w:val="22"/>
                <w:lang w:val="es-CO" w:eastAsia="es-CO"/>
              </w:rPr>
              <w:t>Fallos nacionales</w:t>
            </w:r>
          </w:p>
        </w:tc>
        <w:tc>
          <w:tcPr>
            <w:tcW w:w="1701" w:type="dxa"/>
            <w:tcBorders>
              <w:top w:val="nil"/>
              <w:left w:val="nil"/>
              <w:bottom w:val="single" w:sz="4" w:space="0" w:color="auto"/>
              <w:right w:val="single" w:sz="4" w:space="0" w:color="auto"/>
            </w:tcBorders>
            <w:shd w:val="clear" w:color="auto" w:fill="auto"/>
            <w:noWrap/>
            <w:vAlign w:val="bottom"/>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r w:rsidR="00382679" w:rsidTr="001E67E9">
        <w:trPr>
          <w:trHeight w:val="255"/>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rPr>
                <w:rFonts w:cs="Arial"/>
                <w:color w:val="000000"/>
                <w:sz w:val="22"/>
                <w:szCs w:val="22"/>
                <w:lang w:val="es-CO" w:eastAsia="es-CO"/>
              </w:rPr>
            </w:pPr>
            <w:r w:rsidRPr="004141F5">
              <w:rPr>
                <w:rFonts w:cs="Arial"/>
                <w:color w:val="000000"/>
                <w:sz w:val="22"/>
                <w:szCs w:val="22"/>
                <w:lang w:val="es-CO" w:eastAsia="es-CO"/>
              </w:rPr>
              <w:t>O2131301001</w:t>
            </w:r>
          </w:p>
        </w:tc>
        <w:tc>
          <w:tcPr>
            <w:tcW w:w="4536" w:type="dxa"/>
            <w:tcBorders>
              <w:top w:val="nil"/>
              <w:left w:val="nil"/>
              <w:bottom w:val="single" w:sz="4" w:space="0" w:color="auto"/>
              <w:right w:val="single" w:sz="4" w:space="0" w:color="auto"/>
            </w:tcBorders>
            <w:shd w:val="clear" w:color="auto" w:fill="auto"/>
            <w:vAlign w:val="center"/>
            <w:hideMark/>
          </w:tcPr>
          <w:p w:rsidR="00CB74E3" w:rsidRPr="004141F5" w:rsidRDefault="00CB17E3" w:rsidP="001E67E9">
            <w:pPr>
              <w:widowControl/>
              <w:jc w:val="both"/>
              <w:rPr>
                <w:rFonts w:cs="Arial"/>
                <w:color w:val="000000"/>
                <w:sz w:val="22"/>
                <w:szCs w:val="22"/>
                <w:lang w:val="es-CO" w:eastAsia="es-CO"/>
              </w:rPr>
            </w:pPr>
            <w:r w:rsidRPr="004141F5">
              <w:rPr>
                <w:rFonts w:cs="Arial"/>
                <w:color w:val="000000"/>
                <w:sz w:val="22"/>
                <w:szCs w:val="22"/>
                <w:lang w:val="es-CO" w:eastAsia="es-CO"/>
              </w:rPr>
              <w:t>Sentencias</w:t>
            </w:r>
          </w:p>
        </w:tc>
        <w:tc>
          <w:tcPr>
            <w:tcW w:w="1701" w:type="dxa"/>
            <w:tcBorders>
              <w:top w:val="nil"/>
              <w:left w:val="nil"/>
              <w:bottom w:val="single" w:sz="4" w:space="0" w:color="auto"/>
              <w:right w:val="single" w:sz="4" w:space="0" w:color="auto"/>
            </w:tcBorders>
            <w:shd w:val="clear" w:color="auto" w:fill="auto"/>
            <w:noWrap/>
            <w:vAlign w:val="bottom"/>
            <w:hideMark/>
          </w:tcPr>
          <w:p w:rsidR="00CB74E3" w:rsidRPr="004141F5" w:rsidRDefault="00CB17E3" w:rsidP="001E67E9">
            <w:pPr>
              <w:widowControl/>
              <w:jc w:val="right"/>
              <w:rPr>
                <w:rFonts w:cs="Arial"/>
                <w:color w:val="000000"/>
                <w:sz w:val="22"/>
                <w:szCs w:val="22"/>
                <w:lang w:val="es-CO" w:eastAsia="es-CO"/>
              </w:rPr>
            </w:pPr>
            <w:r w:rsidRPr="004141F5">
              <w:rPr>
                <w:rFonts w:cs="Arial"/>
                <w:color w:val="000000"/>
                <w:sz w:val="22"/>
                <w:szCs w:val="22"/>
                <w:lang w:val="es-CO" w:eastAsia="es-CO"/>
              </w:rPr>
              <w:t xml:space="preserve">         3.109.885 </w:t>
            </w:r>
          </w:p>
        </w:tc>
      </w:tr>
      <w:tr w:rsidR="00382679" w:rsidTr="001E67E9">
        <w:trPr>
          <w:trHeight w:val="255"/>
        </w:trPr>
        <w:tc>
          <w:tcPr>
            <w:tcW w:w="708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4E3" w:rsidRPr="004141F5" w:rsidRDefault="00CB17E3" w:rsidP="001E67E9">
            <w:pPr>
              <w:widowControl/>
              <w:jc w:val="center"/>
              <w:rPr>
                <w:rFonts w:cs="Arial"/>
                <w:b/>
                <w:bCs/>
                <w:color w:val="000000"/>
                <w:sz w:val="22"/>
                <w:szCs w:val="22"/>
                <w:lang w:val="es-CO" w:eastAsia="es-CO"/>
              </w:rPr>
            </w:pPr>
            <w:r w:rsidRPr="004141F5">
              <w:rPr>
                <w:rFonts w:cs="Arial"/>
                <w:b/>
                <w:bCs/>
                <w:color w:val="000000"/>
                <w:sz w:val="22"/>
                <w:szCs w:val="22"/>
                <w:lang w:val="es-CO" w:eastAsia="es-CO"/>
              </w:rPr>
              <w:t>TOTAL CRÉDITOS</w:t>
            </w:r>
          </w:p>
        </w:tc>
        <w:tc>
          <w:tcPr>
            <w:tcW w:w="1701" w:type="dxa"/>
            <w:tcBorders>
              <w:top w:val="nil"/>
              <w:left w:val="nil"/>
              <w:bottom w:val="single" w:sz="4" w:space="0" w:color="auto"/>
              <w:right w:val="single" w:sz="4" w:space="0" w:color="auto"/>
            </w:tcBorders>
            <w:shd w:val="clear" w:color="auto" w:fill="auto"/>
            <w:noWrap/>
            <w:vAlign w:val="center"/>
            <w:hideMark/>
          </w:tcPr>
          <w:p w:rsidR="00CB74E3" w:rsidRPr="004141F5" w:rsidRDefault="00CB17E3" w:rsidP="001E67E9">
            <w:pPr>
              <w:widowControl/>
              <w:jc w:val="right"/>
              <w:rPr>
                <w:rFonts w:cs="Arial"/>
                <w:b/>
                <w:bCs/>
                <w:color w:val="000000"/>
                <w:sz w:val="22"/>
                <w:szCs w:val="22"/>
                <w:lang w:val="es-CO" w:eastAsia="es-CO"/>
              </w:rPr>
            </w:pPr>
            <w:r w:rsidRPr="004141F5">
              <w:rPr>
                <w:rFonts w:cs="Arial"/>
                <w:b/>
                <w:bCs/>
                <w:color w:val="000000"/>
                <w:sz w:val="22"/>
                <w:szCs w:val="22"/>
                <w:lang w:val="es-CO" w:eastAsia="es-CO"/>
              </w:rPr>
              <w:t xml:space="preserve">         3.109.885 </w:t>
            </w:r>
          </w:p>
        </w:tc>
      </w:tr>
    </w:tbl>
    <w:p w:rsidR="00CB74E3" w:rsidRPr="00A9077D" w:rsidRDefault="00CB17E3" w:rsidP="00CB74E3">
      <w:pPr>
        <w:tabs>
          <w:tab w:val="left" w:pos="2090"/>
          <w:tab w:val="left" w:pos="8118"/>
        </w:tabs>
        <w:spacing w:before="251"/>
        <w:rPr>
          <w:rFonts w:cs="Arial"/>
          <w:b/>
          <w:sz w:val="22"/>
          <w:szCs w:val="22"/>
        </w:rPr>
      </w:pPr>
      <w:r w:rsidRPr="00A9077D">
        <w:rPr>
          <w:rFonts w:cs="Arial"/>
          <w:b/>
          <w:spacing w:val="-2"/>
          <w:sz w:val="22"/>
          <w:szCs w:val="22"/>
        </w:rPr>
        <w:t>O2131301001</w:t>
      </w:r>
      <w:r w:rsidRPr="00A9077D">
        <w:rPr>
          <w:rFonts w:cs="Arial"/>
          <w:b/>
          <w:sz w:val="22"/>
          <w:szCs w:val="22"/>
        </w:rPr>
        <w:tab/>
      </w:r>
      <w:r w:rsidRPr="00A9077D">
        <w:rPr>
          <w:rFonts w:cs="Arial"/>
          <w:b/>
          <w:spacing w:val="-2"/>
          <w:sz w:val="22"/>
          <w:szCs w:val="22"/>
        </w:rPr>
        <w:t>Sentencias</w:t>
      </w:r>
      <w:r w:rsidRPr="00A9077D">
        <w:rPr>
          <w:rFonts w:cs="Arial"/>
          <w:b/>
          <w:sz w:val="22"/>
          <w:szCs w:val="22"/>
        </w:rPr>
        <w:tab/>
      </w:r>
    </w:p>
    <w:p w:rsidR="00CB74E3" w:rsidRPr="00A9077D" w:rsidRDefault="00CB17E3" w:rsidP="00CB74E3">
      <w:pPr>
        <w:pStyle w:val="Textoindependiente"/>
        <w:ind w:right="135"/>
        <w:jc w:val="both"/>
        <w:rPr>
          <w:rFonts w:cs="Arial"/>
          <w:sz w:val="22"/>
          <w:szCs w:val="22"/>
        </w:rPr>
      </w:pPr>
    </w:p>
    <w:p w:rsidR="00CB74E3" w:rsidRPr="00A9077D" w:rsidRDefault="00CB17E3" w:rsidP="00CB74E3">
      <w:pPr>
        <w:pStyle w:val="Prrafodelista"/>
        <w:numPr>
          <w:ilvl w:val="0"/>
          <w:numId w:val="5"/>
        </w:numPr>
        <w:autoSpaceDE w:val="0"/>
        <w:autoSpaceDN w:val="0"/>
        <w:adjustRightInd w:val="0"/>
        <w:jc w:val="both"/>
        <w:rPr>
          <w:rFonts w:ascii="Arial" w:hAnsi="Arial" w:cs="Arial"/>
          <w:color w:val="000000"/>
          <w:sz w:val="22"/>
          <w:szCs w:val="22"/>
          <w:lang w:val="es-CO" w:eastAsia="es-MX"/>
        </w:rPr>
      </w:pPr>
      <w:r w:rsidRPr="00A9077D">
        <w:rPr>
          <w:rFonts w:ascii="Arial" w:hAnsi="Arial" w:cs="Arial"/>
          <w:sz w:val="22"/>
          <w:szCs w:val="22"/>
        </w:rPr>
        <w:t xml:space="preserve">Se requiere apropiar recursos para este rubro, con el fin de realizar el pago </w:t>
      </w:r>
      <w:r>
        <w:rPr>
          <w:rFonts w:ascii="Arial" w:hAnsi="Arial" w:cs="Arial"/>
          <w:sz w:val="22"/>
          <w:szCs w:val="22"/>
        </w:rPr>
        <w:t xml:space="preserve">del saldo pendiente de la sentencia proferida por el </w:t>
      </w:r>
      <w:r w:rsidRPr="00A9077D">
        <w:rPr>
          <w:rFonts w:ascii="Arial" w:hAnsi="Arial" w:cs="Arial"/>
          <w:sz w:val="22"/>
          <w:szCs w:val="22"/>
          <w:lang w:val="es-CO" w:eastAsia="es-MX"/>
        </w:rPr>
        <w:t>Tribunal Administrativo de Cundinamarca, Sección Primera, Subsección B</w:t>
      </w:r>
      <w:r>
        <w:rPr>
          <w:rFonts w:ascii="Arial" w:hAnsi="Arial" w:cs="Arial"/>
          <w:sz w:val="22"/>
          <w:szCs w:val="22"/>
          <w:lang w:val="es-CO" w:eastAsia="es-MX"/>
        </w:rPr>
        <w:t>,</w:t>
      </w:r>
      <w:r w:rsidRPr="00A9077D">
        <w:rPr>
          <w:rFonts w:ascii="Arial" w:hAnsi="Arial" w:cs="Arial"/>
          <w:color w:val="000000"/>
          <w:sz w:val="22"/>
          <w:szCs w:val="22"/>
          <w:lang w:val="es-CO" w:eastAsia="es-MX"/>
        </w:rPr>
        <w:t xml:space="preserve"> </w:t>
      </w:r>
      <w:r>
        <w:rPr>
          <w:rFonts w:ascii="Arial" w:hAnsi="Arial" w:cs="Arial"/>
          <w:color w:val="000000"/>
          <w:sz w:val="22"/>
          <w:szCs w:val="22"/>
          <w:lang w:val="es-CO" w:eastAsia="es-MX"/>
        </w:rPr>
        <w:t>c</w:t>
      </w:r>
      <w:r w:rsidRPr="00A9077D">
        <w:rPr>
          <w:rFonts w:ascii="Arial" w:hAnsi="Arial" w:cs="Arial"/>
          <w:color w:val="000000"/>
          <w:sz w:val="22"/>
          <w:szCs w:val="22"/>
          <w:lang w:val="es-CO" w:eastAsia="es-MX"/>
        </w:rPr>
        <w:t>o</w:t>
      </w:r>
      <w:r>
        <w:rPr>
          <w:rFonts w:ascii="Arial" w:hAnsi="Arial" w:cs="Arial"/>
          <w:color w:val="000000"/>
          <w:sz w:val="22"/>
          <w:szCs w:val="22"/>
          <w:lang w:val="es-CO" w:eastAsia="es-MX"/>
        </w:rPr>
        <w:t>rrespondiente a la acción de grupo</w:t>
      </w:r>
      <w:r w:rsidRPr="00A9077D">
        <w:rPr>
          <w:rFonts w:ascii="Arial" w:hAnsi="Arial" w:cs="Arial"/>
          <w:color w:val="000000"/>
          <w:sz w:val="22"/>
          <w:szCs w:val="22"/>
          <w:lang w:val="es-CO" w:eastAsia="es-MX"/>
        </w:rPr>
        <w:t xml:space="preserve"> No. 25000-2315–</w:t>
      </w:r>
      <w:r w:rsidRPr="00A9077D">
        <w:rPr>
          <w:rFonts w:ascii="Arial" w:hAnsi="Arial" w:cs="Arial"/>
          <w:color w:val="000000"/>
          <w:sz w:val="22"/>
          <w:szCs w:val="22"/>
          <w:lang w:val="es-CO" w:eastAsia="es-MX"/>
        </w:rPr>
        <w:lastRenderedPageBreak/>
        <w:t>000–2004–01050–01 instaurada por Carmen Rosa Vargas López y otros, en contra de la Alcaldía Mayor de Bogotá – Secretaría Distrital de Planeación y la Constructora Colpatria</w:t>
      </w:r>
      <w:r>
        <w:rPr>
          <w:rFonts w:ascii="Arial" w:hAnsi="Arial" w:cs="Arial"/>
          <w:color w:val="000000"/>
          <w:sz w:val="22"/>
          <w:szCs w:val="22"/>
          <w:lang w:val="es-CO" w:eastAsia="es-MX"/>
        </w:rPr>
        <w:t>, según requerimiento de la Defensoría del Pueblo de mayo 4 de 2026.</w:t>
      </w:r>
    </w:p>
    <w:p w:rsidR="00CB74E3" w:rsidRPr="00A9077D" w:rsidRDefault="00CB17E3" w:rsidP="00CB74E3">
      <w:pPr>
        <w:pStyle w:val="Textoindependiente"/>
        <w:ind w:right="135"/>
        <w:jc w:val="both"/>
        <w:rPr>
          <w:rFonts w:cs="Arial"/>
          <w:sz w:val="22"/>
          <w:szCs w:val="22"/>
        </w:rPr>
      </w:pPr>
    </w:p>
    <w:p w:rsidR="00CB74E3" w:rsidRPr="00B26F57" w:rsidRDefault="00CB17E3" w:rsidP="00CB74E3">
      <w:pPr>
        <w:pStyle w:val="Textoindependiente"/>
        <w:spacing w:before="252"/>
        <w:ind w:right="133"/>
        <w:jc w:val="both"/>
        <w:rPr>
          <w:rFonts w:cs="Arial"/>
          <w:b/>
          <w:sz w:val="22"/>
          <w:szCs w:val="22"/>
        </w:rPr>
      </w:pPr>
      <w:r w:rsidRPr="00B26F57">
        <w:rPr>
          <w:rFonts w:cs="Arial"/>
          <w:b/>
          <w:sz w:val="22"/>
          <w:szCs w:val="22"/>
        </w:rPr>
        <w:t>TOTAL CRÉDITOS</w:t>
      </w:r>
      <w:r w:rsidRPr="00B26F57">
        <w:rPr>
          <w:rFonts w:cs="Arial"/>
          <w:b/>
          <w:sz w:val="22"/>
          <w:szCs w:val="22"/>
        </w:rPr>
        <w:t xml:space="preserve">: </w:t>
      </w:r>
      <w:r>
        <w:rPr>
          <w:rFonts w:cs="Arial"/>
          <w:b/>
          <w:sz w:val="22"/>
          <w:szCs w:val="22"/>
        </w:rPr>
        <w:tab/>
      </w:r>
      <w:r>
        <w:rPr>
          <w:rFonts w:cs="Arial"/>
          <w:b/>
          <w:sz w:val="22"/>
          <w:szCs w:val="22"/>
        </w:rPr>
        <w:tab/>
      </w:r>
      <w:r w:rsidRPr="00B26F57">
        <w:rPr>
          <w:rFonts w:cs="Arial"/>
          <w:b/>
          <w:sz w:val="22"/>
          <w:szCs w:val="22"/>
        </w:rPr>
        <w:t>$3.109.885</w:t>
      </w:r>
    </w:p>
    <w:p w:rsidR="00CB74E3" w:rsidRDefault="00CB17E3" w:rsidP="00CB74E3">
      <w:pPr>
        <w:widowControl/>
        <w:autoSpaceDE w:val="0"/>
        <w:autoSpaceDN w:val="0"/>
        <w:adjustRightInd w:val="0"/>
        <w:jc w:val="both"/>
        <w:rPr>
          <w:rFonts w:cs="Arial"/>
          <w:b/>
          <w:bCs/>
          <w:color w:val="000000"/>
          <w:sz w:val="22"/>
          <w:szCs w:val="22"/>
          <w:lang w:val="es-CO" w:eastAsia="es-MX"/>
        </w:rPr>
      </w:pPr>
    </w:p>
    <w:p w:rsidR="00CB74E3" w:rsidRPr="00346518" w:rsidRDefault="00CB17E3" w:rsidP="00CB74E3">
      <w:pPr>
        <w:pStyle w:val="Encabezado"/>
        <w:tabs>
          <w:tab w:val="clear" w:pos="4252"/>
          <w:tab w:val="clear" w:pos="8504"/>
        </w:tabs>
        <w:jc w:val="both"/>
        <w:rPr>
          <w:rFonts w:ascii="Arial" w:hAnsi="Arial" w:cs="Arial"/>
        </w:rPr>
      </w:pPr>
      <w:r w:rsidRPr="00346518">
        <w:rPr>
          <w:rFonts w:ascii="Arial" w:hAnsi="Arial" w:cs="Arial"/>
        </w:rPr>
        <w:t>Cordialmente,</w:t>
      </w:r>
    </w:p>
    <w:p w:rsidR="0074285B" w:rsidRDefault="00CB17E3" w:rsidP="00181ECF">
      <w:pPr>
        <w:pStyle w:val="Encabezado"/>
        <w:tabs>
          <w:tab w:val="clear" w:pos="4252"/>
          <w:tab w:val="clear" w:pos="8504"/>
        </w:tabs>
        <w:jc w:val="both"/>
        <w:rPr>
          <w:rFonts w:ascii="Arial" w:hAnsi="Arial" w:cs="Arial"/>
          <w:sz w:val="22"/>
          <w:szCs w:val="22"/>
        </w:rPr>
      </w:pPr>
    </w:p>
    <w:p w:rsidR="0074285B" w:rsidRPr="001728D1" w:rsidRDefault="00CB17E3" w:rsidP="00181ECF">
      <w:pPr>
        <w:pStyle w:val="Encabezado"/>
        <w:tabs>
          <w:tab w:val="clear" w:pos="4252"/>
          <w:tab w:val="clear" w:pos="8504"/>
        </w:tabs>
        <w:jc w:val="both"/>
        <w:rPr>
          <w:rFonts w:ascii="Arial" w:hAnsi="Arial" w:cs="Arial"/>
          <w:sz w:val="22"/>
          <w:szCs w:val="22"/>
        </w:rPr>
        <w:sectPr w:rsidR="0074285B" w:rsidRPr="001728D1" w:rsidSect="000A3B5E">
          <w:headerReference w:type="default" r:id="rId10"/>
          <w:footerReference w:type="default" r:id="rId11"/>
          <w:type w:val="continuous"/>
          <w:pgSz w:w="12240" w:h="15840" w:code="1"/>
          <w:pgMar w:top="1985" w:right="1701" w:bottom="2268" w:left="1701" w:header="567" w:footer="567" w:gutter="0"/>
          <w:cols w:space="708"/>
          <w:formProt w:val="0"/>
          <w:docGrid w:linePitch="360"/>
        </w:sectPr>
      </w:pPr>
    </w:p>
    <w:p w:rsidR="0074285B" w:rsidRPr="001728D1" w:rsidRDefault="00CB17E3" w:rsidP="00181ECF">
      <w:pPr>
        <w:jc w:val="both"/>
        <w:rPr>
          <w:rFonts w:cs="Arial"/>
          <w:sz w:val="22"/>
          <w:szCs w:val="22"/>
        </w:rPr>
      </w:pPr>
      <w:bookmarkStart w:id="11" w:name="gdocs_firma"/>
      <w:r>
        <w:rPr>
          <w:rFonts w:cs="Arial"/>
          <w:noProof/>
          <w:sz w:val="22"/>
          <w:szCs w:val="22"/>
          <w:lang w:val="es-MX" w:eastAsia="es-MX"/>
        </w:rPr>
        <w:drawing>
          <wp:inline distT="0" distB="0" distL="0" distR="0">
            <wp:extent cx="2151380" cy="731520"/>
            <wp:effectExtent l="0" t="0" r="127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793546"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51380" cy="731520"/>
                    </a:xfrm>
                    <a:prstGeom prst="rect">
                      <a:avLst/>
                    </a:prstGeom>
                    <a:noFill/>
                    <a:ln>
                      <a:noFill/>
                    </a:ln>
                  </pic:spPr>
                </pic:pic>
              </a:graphicData>
            </a:graphic>
          </wp:inline>
        </w:drawing>
      </w:r>
      <w:bookmarkEnd w:id="11"/>
    </w:p>
    <w:p w:rsidR="0074285B" w:rsidRPr="001728D1" w:rsidRDefault="00CB17E3" w:rsidP="00181ECF">
      <w:pPr>
        <w:rPr>
          <w:rFonts w:cs="Arial"/>
          <w:b/>
          <w:sz w:val="22"/>
          <w:szCs w:val="22"/>
        </w:rPr>
      </w:pPr>
      <w:bookmarkStart w:id="12" w:name="nombre"/>
      <w:r w:rsidRPr="001728D1">
        <w:rPr>
          <w:rFonts w:cs="Arial"/>
          <w:b/>
          <w:sz w:val="22"/>
          <w:szCs w:val="22"/>
        </w:rPr>
        <w:t>NOMBRE</w:t>
      </w:r>
      <w:bookmarkEnd w:id="12"/>
    </w:p>
    <w:p w:rsidR="0074285B" w:rsidRPr="001728D1" w:rsidRDefault="00CB17E3" w:rsidP="00181ECF">
      <w:pPr>
        <w:rPr>
          <w:rFonts w:cs="Arial"/>
          <w:b/>
          <w:sz w:val="22"/>
          <w:szCs w:val="22"/>
        </w:rPr>
      </w:pPr>
      <w:bookmarkStart w:id="13" w:name="dependencia"/>
      <w:r w:rsidRPr="001728D1">
        <w:rPr>
          <w:rFonts w:cs="Arial"/>
          <w:b/>
          <w:sz w:val="22"/>
          <w:szCs w:val="22"/>
        </w:rPr>
        <w:t>DIRECCION</w:t>
      </w:r>
      <w:bookmarkEnd w:id="13"/>
    </w:p>
    <w:p w:rsidR="0074285B" w:rsidRPr="001728D1" w:rsidRDefault="00CB17E3" w:rsidP="00181ECF">
      <w:pPr>
        <w:rPr>
          <w:rFonts w:cs="Arial"/>
          <w:b/>
          <w:sz w:val="22"/>
          <w:szCs w:val="22"/>
        </w:rPr>
        <w:sectPr w:rsidR="0074285B" w:rsidRPr="001728D1" w:rsidSect="000A3B5E">
          <w:type w:val="continuous"/>
          <w:pgSz w:w="12240" w:h="15840" w:code="1"/>
          <w:pgMar w:top="1985" w:right="1701" w:bottom="2268" w:left="1701" w:header="567" w:footer="567" w:gutter="0"/>
          <w:cols w:space="708"/>
          <w:docGrid w:linePitch="360"/>
        </w:sectPr>
      </w:pPr>
    </w:p>
    <w:p w:rsidR="0074285B" w:rsidRPr="001728D1" w:rsidRDefault="00CB17E3" w:rsidP="00181ECF">
      <w:pPr>
        <w:rPr>
          <w:rFonts w:cs="Arial"/>
          <w:b/>
          <w:sz w:val="22"/>
          <w:szCs w:val="22"/>
        </w:rPr>
      </w:pPr>
    </w:p>
    <w:p w:rsidR="0074285B" w:rsidRPr="00AA5E6F" w:rsidRDefault="00AA5E6F" w:rsidP="00181ECF">
      <w:pPr>
        <w:rPr>
          <w:rFonts w:cs="Arial"/>
          <w:sz w:val="18"/>
          <w:szCs w:val="18"/>
        </w:rPr>
      </w:pPr>
      <w:r w:rsidRPr="00AA5E6F">
        <w:rPr>
          <w:rFonts w:cs="Arial"/>
          <w:sz w:val="18"/>
          <w:szCs w:val="18"/>
        </w:rPr>
        <w:t>Revisó: Concepción Castañeda Jiménez – Asesora del Despacho</w:t>
      </w:r>
    </w:p>
    <w:p w:rsidR="00CB74E3" w:rsidRPr="00CB74E3" w:rsidRDefault="00CB17E3" w:rsidP="00CB74E3">
      <w:pPr>
        <w:rPr>
          <w:rFonts w:cs="Arial"/>
          <w:sz w:val="18"/>
          <w:szCs w:val="18"/>
        </w:rPr>
      </w:pPr>
      <w:r w:rsidRPr="00CB74E3">
        <w:rPr>
          <w:rFonts w:cs="Arial"/>
          <w:sz w:val="18"/>
          <w:szCs w:val="18"/>
        </w:rPr>
        <w:t xml:space="preserve">Aprobó: </w:t>
      </w:r>
      <w:r w:rsidRPr="00CB74E3">
        <w:rPr>
          <w:rFonts w:cs="Arial"/>
          <w:sz w:val="18"/>
          <w:szCs w:val="18"/>
        </w:rPr>
        <w:tab/>
        <w:t xml:space="preserve">Rocío Gómez Rodríguez - </w:t>
      </w:r>
      <w:r w:rsidRPr="00CB74E3">
        <w:rPr>
          <w:rFonts w:cs="Arial"/>
          <w:sz w:val="18"/>
          <w:szCs w:val="18"/>
        </w:rPr>
        <w:t>Subsecretaria de Gestión Institucional</w:t>
      </w:r>
    </w:p>
    <w:p w:rsidR="00CB74E3" w:rsidRPr="00CB74E3" w:rsidRDefault="00CB17E3" w:rsidP="00CB74E3">
      <w:pPr>
        <w:rPr>
          <w:rFonts w:cs="Arial"/>
          <w:sz w:val="18"/>
          <w:szCs w:val="18"/>
        </w:rPr>
      </w:pPr>
      <w:r w:rsidRPr="00CB74E3">
        <w:rPr>
          <w:rFonts w:cs="Arial"/>
          <w:sz w:val="18"/>
          <w:szCs w:val="18"/>
        </w:rPr>
        <w:tab/>
        <w:t>Andrés Vergara Ballen - Director Financiero</w:t>
      </w:r>
    </w:p>
    <w:p w:rsidR="00CB74E3" w:rsidRPr="00CB74E3" w:rsidRDefault="00CB17E3" w:rsidP="00CB74E3">
      <w:pPr>
        <w:rPr>
          <w:rFonts w:cs="Arial"/>
          <w:szCs w:val="22"/>
        </w:rPr>
      </w:pPr>
      <w:r w:rsidRPr="00CB74E3">
        <w:rPr>
          <w:rFonts w:cs="Arial"/>
          <w:sz w:val="18"/>
          <w:szCs w:val="18"/>
        </w:rPr>
        <w:t>Proyectó: Claudia Liliana Lucero Campaña – Profesional Especializado</w:t>
      </w:r>
    </w:p>
    <w:p w:rsidR="00CB74E3" w:rsidRPr="001728D1" w:rsidRDefault="00CB17E3" w:rsidP="00CB74E3">
      <w:pPr>
        <w:rPr>
          <w:rFonts w:cs="Arial"/>
          <w:sz w:val="22"/>
          <w:szCs w:val="22"/>
        </w:rPr>
      </w:pPr>
      <w:bookmarkStart w:id="14" w:name="_GoBack"/>
      <w:bookmarkEnd w:id="14"/>
    </w:p>
    <w:p w:rsidR="0074285B" w:rsidRPr="001728D1" w:rsidRDefault="00CB17E3" w:rsidP="00CB74E3">
      <w:pPr>
        <w:rPr>
          <w:rFonts w:cs="Arial"/>
          <w:sz w:val="22"/>
          <w:szCs w:val="22"/>
        </w:rPr>
      </w:pPr>
    </w:p>
    <w:sectPr w:rsidR="0074285B" w:rsidRPr="001728D1" w:rsidSect="000A3B5E">
      <w:type w:val="continuous"/>
      <w:pgSz w:w="12240" w:h="15840" w:code="1"/>
      <w:pgMar w:top="1985" w:right="1701" w:bottom="2268" w:left="1701" w:header="567" w:footer="56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17E3" w:rsidRDefault="00CB17E3">
      <w:r>
        <w:separator/>
      </w:r>
    </w:p>
  </w:endnote>
  <w:endnote w:type="continuationSeparator" w:id="0">
    <w:p w:rsidR="00CB17E3" w:rsidRDefault="00CB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otham Narrow Black">
    <w:altName w:val="Times New Roman"/>
    <w:charset w:val="00"/>
    <w:family w:val="auto"/>
    <w:pitch w:val="variable"/>
    <w:sig w:usb0="A000007F" w:usb1="4000004A" w:usb2="00000000" w:usb3="00000000" w:csb0="0000009B" w:csb1="00000000"/>
  </w:font>
  <w:font w:name="Gotham Narrow Book">
    <w:altName w:val="Times New Roman"/>
    <w:charset w:val="00"/>
    <w:family w:val="auto"/>
    <w:pitch w:val="variable"/>
    <w:sig w:usb0="A000007F" w:usb1="40000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285B" w:rsidRDefault="00CB17E3" w:rsidP="00D91F78">
    <w:pPr>
      <w:pStyle w:val="Piedepgina"/>
      <w:tabs>
        <w:tab w:val="clear" w:pos="8504"/>
        <w:tab w:val="right" w:pos="9072"/>
      </w:tabs>
      <w:jc w:val="both"/>
      <w:rPr>
        <w:rFonts w:ascii="Gotham Narrow Black" w:hAnsi="Gotham Narrow Black" w:cs="Arial"/>
        <w:b/>
        <w:bCs/>
        <w:i/>
        <w:color w:val="0F2A42"/>
        <w:sz w:val="14"/>
        <w:szCs w:val="14"/>
        <w:shd w:val="clear" w:color="auto" w:fill="FFFFFF"/>
      </w:rPr>
    </w:pPr>
  </w:p>
  <w:p w:rsidR="0074285B" w:rsidRDefault="00CB17E3" w:rsidP="00900CAD">
    <w:pPr>
      <w:pStyle w:val="Piedepgina"/>
      <w:tabs>
        <w:tab w:val="clear" w:pos="8504"/>
        <w:tab w:val="right" w:pos="9072"/>
      </w:tabs>
      <w:jc w:val="center"/>
      <w:rPr>
        <w:rFonts w:ascii="Gotham Narrow Book" w:hAnsi="Gotham Narrow Book" w:cs="Arial"/>
        <w:bCs/>
        <w:i/>
        <w:color w:val="0F2A42"/>
        <w:sz w:val="14"/>
        <w:szCs w:val="14"/>
        <w:shd w:val="clear" w:color="auto" w:fill="FFFFFF"/>
      </w:rPr>
    </w:pPr>
    <w:r w:rsidRPr="00CC1C40">
      <w:rPr>
        <w:rFonts w:ascii="Gotham Narrow Black" w:hAnsi="Gotham Narrow Black" w:cs="Arial"/>
        <w:b/>
        <w:bCs/>
        <w:i/>
        <w:color w:val="0F2A42"/>
        <w:sz w:val="14"/>
        <w:szCs w:val="14"/>
        <w:shd w:val="clear" w:color="auto" w:fill="FFFFFF"/>
      </w:rPr>
      <w:t>EVITE ENGAÑOS</w:t>
    </w:r>
    <w:r w:rsidRPr="0007201E">
      <w:rPr>
        <w:rFonts w:ascii="Gotham Narrow Black" w:hAnsi="Gotham Narrow Black" w:cs="Arial"/>
        <w:bCs/>
        <w:i/>
        <w:color w:val="0F2A42"/>
        <w:sz w:val="14"/>
        <w:szCs w:val="14"/>
        <w:shd w:val="clear" w:color="auto" w:fill="FFFFFF"/>
      </w:rPr>
      <w:t>:</w:t>
    </w:r>
    <w:r w:rsidRPr="0007201E">
      <w:rPr>
        <w:rFonts w:ascii="Gotham Narrow Book" w:hAnsi="Gotham Narrow Book" w:cs="Arial"/>
        <w:bCs/>
        <w:i/>
        <w:color w:val="0F2A42"/>
        <w:sz w:val="14"/>
        <w:szCs w:val="14"/>
        <w:shd w:val="clear" w:color="auto" w:fill="FFFFFF"/>
      </w:rPr>
      <w:t xml:space="preserve"> </w:t>
    </w:r>
    <w:r w:rsidRPr="00CC1C40">
      <w:rPr>
        <w:rFonts w:ascii="Gotham Narrow Book" w:hAnsi="Gotham Narrow Book" w:cs="Arial"/>
        <w:bCs/>
        <w:i/>
        <w:color w:val="0F2A42"/>
        <w:sz w:val="14"/>
        <w:szCs w:val="14"/>
        <w:shd w:val="clear" w:color="auto" w:fill="FFFFFF"/>
      </w:rPr>
      <w:t>Todo trámite ante esta entidad es gratuito, excepto los costos de reproducción de documentos. Verifique su respuesta en la página </w:t>
    </w:r>
    <w:hyperlink r:id="rId1" w:tgtFrame="_blank" w:history="1">
      <w:r w:rsidRPr="00CC1C40">
        <w:rPr>
          <w:rStyle w:val="Hipervnculo"/>
          <w:rFonts w:ascii="Gotham Narrow Book" w:hAnsi="Gotham Narrow Book" w:cs="Arial"/>
          <w:bCs/>
          <w:i/>
          <w:color w:val="0F2A42"/>
          <w:sz w:val="14"/>
          <w:szCs w:val="14"/>
          <w:shd w:val="clear" w:color="auto" w:fill="FFFFFF"/>
        </w:rPr>
        <w:t>www.sdp.gov.co</w:t>
      </w:r>
    </w:hyperlink>
    <w:r w:rsidRPr="00CC1C40">
      <w:rPr>
        <w:rFonts w:ascii="Gotham Narrow Book" w:hAnsi="Gotham Narrow Book" w:cs="Arial"/>
        <w:bCs/>
        <w:i/>
        <w:color w:val="0F2A42"/>
        <w:sz w:val="14"/>
        <w:szCs w:val="14"/>
        <w:shd w:val="clear" w:color="auto" w:fill="FFFFFF"/>
      </w:rPr>
      <w:t> link "Estado Trámite". Denuncie en la línea 195 opción 1 cua</w:t>
    </w:r>
    <w:r w:rsidRPr="00CC1C40">
      <w:rPr>
        <w:rFonts w:ascii="Gotham Narrow Book" w:hAnsi="Gotham Narrow Book" w:cs="Arial"/>
        <w:bCs/>
        <w:i/>
        <w:color w:val="0F2A42"/>
        <w:sz w:val="14"/>
        <w:szCs w:val="14"/>
        <w:shd w:val="clear" w:color="auto" w:fill="FFFFFF"/>
      </w:rPr>
      <w:t>lquier irregularidad</w:t>
    </w:r>
    <w:r w:rsidRPr="0007201E">
      <w:rPr>
        <w:rFonts w:ascii="Gotham Narrow Book" w:hAnsi="Gotham Narrow Book" w:cs="Arial"/>
        <w:bCs/>
        <w:i/>
        <w:color w:val="0F2A42"/>
        <w:sz w:val="14"/>
        <w:szCs w:val="14"/>
        <w:shd w:val="clear" w:color="auto" w:fill="FFFFFF"/>
      </w:rPr>
      <w:t>.</w:t>
    </w:r>
  </w:p>
  <w:p w:rsidR="0074285B" w:rsidRDefault="00CB17E3" w:rsidP="004D7EBA">
    <w:pPr>
      <w:pStyle w:val="Piedepgina"/>
      <w:tabs>
        <w:tab w:val="clear" w:pos="8504"/>
        <w:tab w:val="right" w:pos="9072"/>
      </w:tabs>
      <w:jc w:val="center"/>
      <w:rPr>
        <w:rFonts w:ascii="Times New Roman" w:hAnsi="Times New Roman"/>
        <w:b/>
        <w:bCs/>
        <w:szCs w:val="24"/>
      </w:rPr>
    </w:pPr>
  </w:p>
  <w:p w:rsidR="000B7489" w:rsidRPr="009E29D1" w:rsidRDefault="00CB17E3" w:rsidP="000B7489">
    <w:pPr>
      <w:pStyle w:val="Piedepgina"/>
      <w:rPr>
        <w:b/>
        <w:sz w:val="14"/>
        <w:szCs w:val="14"/>
      </w:rPr>
    </w:pPr>
    <w:r>
      <w:rPr>
        <w:noProof/>
        <w:lang w:eastAsia="es-CO"/>
      </w:rPr>
      <mc:AlternateContent>
        <mc:Choice Requires="wpg">
          <w:drawing>
            <wp:anchor distT="0" distB="0" distL="114300" distR="114300" simplePos="0" relativeHeight="251659264" behindDoc="0" locked="0" layoutInCell="1" allowOverlap="1">
              <wp:simplePos x="0" y="0"/>
              <wp:positionH relativeFrom="margin">
                <wp:posOffset>1343025</wp:posOffset>
              </wp:positionH>
              <wp:positionV relativeFrom="paragraph">
                <wp:posOffset>5715</wp:posOffset>
              </wp:positionV>
              <wp:extent cx="4225925" cy="800100"/>
              <wp:effectExtent l="0" t="0" r="0" b="12700"/>
              <wp:wrapNone/>
              <wp:docPr id="6" name="Grupo 1"/>
              <wp:cNvGraphicFramePr/>
              <a:graphic xmlns:a="http://schemas.openxmlformats.org/drawingml/2006/main">
                <a:graphicData uri="http://schemas.microsoft.com/office/word/2010/wordprocessingGroup">
                  <wpg:wgp>
                    <wpg:cNvGrpSpPr/>
                    <wpg:grpSpPr>
                      <a:xfrm>
                        <a:off x="0" y="0"/>
                        <a:ext cx="4225925" cy="800100"/>
                        <a:chOff x="0" y="59"/>
                        <a:chExt cx="42223" cy="8001"/>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98" y="59"/>
                          <a:ext cx="7925" cy="7925"/>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3pt;margin-top:0.45pt;margin-left:105.75pt;mso-position-horizontal-relative:margin;position:absolute;z-index:251660288" coordorigin="0,59" coordsize="42223,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7925;height:7925;left:34298;mso-wrap-style:square;position:absolute;top:59;visibility:visible">
                <v:imagedata r:id="rId3" o:title=""/>
              </v:shape>
              <v:line id="Conector recto 4" o:spid="_x0000_s2051" style="mso-wrap-style:square;position:absolute;visibility:visible" from="0,59" to="0,8060" o:connectortype="straight" strokeweight="1.25pt">
                <v:stroke joinstyle="miter"/>
              </v:line>
              <w10:wrap anchorx="margin"/>
            </v:group>
          </w:pict>
        </mc:Fallback>
      </mc:AlternateContent>
    </w:r>
    <w:r w:rsidRPr="009E29D1">
      <w:rPr>
        <w:b/>
        <w:sz w:val="14"/>
        <w:szCs w:val="14"/>
      </w:rPr>
      <w:t xml:space="preserve">Cra. 30 Nº 25 -90 </w:t>
    </w:r>
  </w:p>
  <w:p w:rsidR="000B7489" w:rsidRPr="009E29D1" w:rsidRDefault="00CB17E3" w:rsidP="000B7489">
    <w:pPr>
      <w:pStyle w:val="Piedepgina"/>
      <w:rPr>
        <w:sz w:val="14"/>
        <w:szCs w:val="14"/>
      </w:rPr>
    </w:pPr>
    <w:r w:rsidRPr="009E29D1">
      <w:rPr>
        <w:sz w:val="14"/>
        <w:szCs w:val="14"/>
      </w:rPr>
      <w:t>pisos 5, 8,13 / SuperCade piso 2</w:t>
    </w:r>
  </w:p>
  <w:p w:rsidR="000B7489" w:rsidRPr="009E29D1" w:rsidRDefault="00CB17E3" w:rsidP="000B7489">
    <w:pPr>
      <w:pStyle w:val="Piedepgina"/>
      <w:rPr>
        <w:sz w:val="14"/>
        <w:szCs w:val="14"/>
      </w:rPr>
    </w:pPr>
  </w:p>
  <w:p w:rsidR="000B7489" w:rsidRPr="009E29D1" w:rsidRDefault="00CB17E3" w:rsidP="000B7489">
    <w:pPr>
      <w:pStyle w:val="Piedepgina"/>
      <w:rPr>
        <w:sz w:val="14"/>
        <w:szCs w:val="14"/>
      </w:rPr>
    </w:pPr>
    <w:r w:rsidRPr="009E29D1">
      <w:rPr>
        <w:sz w:val="14"/>
        <w:szCs w:val="14"/>
      </w:rPr>
      <w:t>Archivo Central de la SDP</w:t>
    </w:r>
  </w:p>
  <w:p w:rsidR="000B7489" w:rsidRPr="009E29D1" w:rsidRDefault="00CB17E3" w:rsidP="000B7489">
    <w:pPr>
      <w:pStyle w:val="Piedepgina"/>
      <w:rPr>
        <w:b/>
        <w:sz w:val="14"/>
        <w:szCs w:val="14"/>
      </w:rPr>
    </w:pPr>
    <w:r>
      <w:rPr>
        <w:b/>
        <w:sz w:val="14"/>
        <w:szCs w:val="14"/>
      </w:rPr>
      <w:t>Calle</w:t>
    </w:r>
    <w:r w:rsidRPr="009E29D1">
      <w:rPr>
        <w:b/>
        <w:sz w:val="14"/>
        <w:szCs w:val="14"/>
      </w:rPr>
      <w:t xml:space="preserve"> 21 Nª69B-80</w:t>
    </w:r>
  </w:p>
  <w:p w:rsidR="000B7489" w:rsidRPr="009E29D1" w:rsidRDefault="00CB17E3" w:rsidP="000B7489">
    <w:pPr>
      <w:pStyle w:val="Piedepgina"/>
      <w:rPr>
        <w:sz w:val="14"/>
        <w:szCs w:val="14"/>
      </w:rPr>
    </w:pPr>
  </w:p>
  <w:p w:rsidR="000B7489" w:rsidRPr="000C711C" w:rsidRDefault="00CB17E3" w:rsidP="000B7489">
    <w:pPr>
      <w:pStyle w:val="Piedepgina"/>
      <w:rPr>
        <w:b/>
        <w:sz w:val="14"/>
        <w:szCs w:val="14"/>
        <w:lang w:val="fr-FR"/>
      </w:rPr>
    </w:pPr>
    <w:r w:rsidRPr="000C711C">
      <w:rPr>
        <w:b/>
        <w:sz w:val="14"/>
        <w:szCs w:val="14"/>
        <w:lang w:val="fr-FR"/>
      </w:rPr>
      <w:t>PBX: 335 8000</w:t>
    </w:r>
  </w:p>
  <w:p w:rsidR="000B7489" w:rsidRPr="000C711C" w:rsidRDefault="00CB17E3" w:rsidP="000B7489">
    <w:pPr>
      <w:pStyle w:val="Piedepgina"/>
      <w:rPr>
        <w:b/>
        <w:sz w:val="14"/>
        <w:szCs w:val="14"/>
        <w:lang w:val="fr-FR"/>
      </w:rPr>
    </w:pPr>
    <w:hyperlink r:id="rId4" w:history="1">
      <w:r w:rsidRPr="000C711C">
        <w:rPr>
          <w:rStyle w:val="Hipervnculo"/>
          <w:b/>
          <w:sz w:val="14"/>
          <w:szCs w:val="14"/>
          <w:lang w:val="fr-FR"/>
        </w:rPr>
        <w:t>www.sdp.gov.co</w:t>
      </w:r>
    </w:hyperlink>
    <w:r w:rsidRPr="000C711C">
      <w:rPr>
        <w:b/>
        <w:sz w:val="14"/>
        <w:szCs w:val="14"/>
        <w:lang w:val="fr-FR"/>
      </w:rPr>
      <w:softHyphen/>
    </w:r>
  </w:p>
  <w:p w:rsidR="000B7489" w:rsidRPr="000C711C" w:rsidRDefault="00CB17E3" w:rsidP="000B7489">
    <w:pPr>
      <w:pStyle w:val="Piedepgina"/>
      <w:rPr>
        <w:b/>
        <w:sz w:val="14"/>
        <w:szCs w:val="14"/>
        <w:lang w:val="fr-FR"/>
      </w:rPr>
    </w:pPr>
    <w:r w:rsidRPr="000C711C">
      <w:rPr>
        <w:b/>
        <w:sz w:val="14"/>
        <w:szCs w:val="14"/>
        <w:lang w:val="fr-FR"/>
      </w:rPr>
      <w:t>Código Postal: 111311</w:t>
    </w:r>
  </w:p>
  <w:p w:rsidR="0074285B" w:rsidRPr="00FE00D9" w:rsidRDefault="00CB17E3" w:rsidP="00181ECF">
    <w:pPr>
      <w:autoSpaceDE w:val="0"/>
      <w:autoSpaceDN w:val="0"/>
      <w:adjustRightInd w:val="0"/>
      <w:jc w:val="center"/>
      <w:rPr>
        <w:rFonts w:cs="Arial"/>
        <w:b/>
        <w:i/>
        <w:iCs/>
        <w:color w:val="000000"/>
        <w:sz w:val="14"/>
        <w:szCs w:val="14"/>
      </w:rPr>
    </w:pPr>
    <w:r w:rsidRPr="00FE00D9">
      <w:rPr>
        <w:rFonts w:cs="Arial"/>
        <w:b/>
        <w:i/>
        <w:iCs/>
        <w:color w:val="000000"/>
        <w:sz w:val="14"/>
        <w:szCs w:val="14"/>
      </w:rPr>
      <w:t xml:space="preserve">Este documento es una versión impresa del </w:t>
    </w:r>
    <w:r w:rsidRPr="00FE00D9">
      <w:rPr>
        <w:rFonts w:cs="Arial"/>
        <w:b/>
        <w:i/>
        <w:iCs/>
        <w:color w:val="000000"/>
        <w:sz w:val="14"/>
        <w:szCs w:val="14"/>
      </w:rPr>
      <w:t>origina</w:t>
    </w:r>
    <w:r>
      <w:rPr>
        <w:rFonts w:cs="Arial"/>
        <w:b/>
        <w:i/>
        <w:iCs/>
        <w:color w:val="000000"/>
        <w:sz w:val="14"/>
        <w:szCs w:val="14"/>
      </w:rPr>
      <w:t>l que fue generado digitalmente</w:t>
    </w:r>
  </w:p>
  <w:p w:rsidR="0074285B" w:rsidRPr="00FE00D9" w:rsidRDefault="00CB17E3" w:rsidP="00181ECF">
    <w:pPr>
      <w:autoSpaceDE w:val="0"/>
      <w:autoSpaceDN w:val="0"/>
      <w:adjustRightInd w:val="0"/>
      <w:jc w:val="center"/>
      <w:rPr>
        <w:rFonts w:cs="Arial"/>
        <w:sz w:val="14"/>
        <w:szCs w:val="14"/>
      </w:rPr>
    </w:pPr>
    <w:r w:rsidRPr="00FE00D9">
      <w:rPr>
        <w:rFonts w:cs="Arial"/>
        <w:b/>
        <w:i/>
        <w:sz w:val="14"/>
        <w:szCs w:val="14"/>
      </w:rPr>
      <w:t>Es válido legalmente al amparo del artículo 12 del Decreto 2150 de 1995del artículo 7° de la Ley 527 de 1999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17E3" w:rsidRDefault="00CB17E3">
      <w:r>
        <w:separator/>
      </w:r>
    </w:p>
  </w:footnote>
  <w:footnote w:type="continuationSeparator" w:id="0">
    <w:p w:rsidR="00CB17E3" w:rsidRDefault="00CB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561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382679" w:rsidTr="003758AE">
      <w:tc>
        <w:tcPr>
          <w:tcW w:w="4614" w:type="dxa"/>
        </w:tcPr>
        <w:p w:rsidR="0074285B" w:rsidRPr="00FE3719" w:rsidRDefault="00CB17E3" w:rsidP="00E60B78">
          <w:pPr>
            <w:spacing w:line="276" w:lineRule="auto"/>
            <w:rPr>
              <w:rFonts w:eastAsia="Calibri"/>
              <w:sz w:val="22"/>
              <w:szCs w:val="22"/>
              <w:lang w:eastAsia="en-US"/>
            </w:rPr>
          </w:pPr>
          <w:r w:rsidRPr="00FE3719">
            <w:rPr>
              <w:rFonts w:ascii="Arial Narrow" w:eastAsia="Calibri" w:hAnsi="Arial Narrow"/>
              <w:b/>
              <w:sz w:val="16"/>
              <w:szCs w:val="16"/>
              <w:lang w:eastAsia="en-US"/>
            </w:rPr>
            <w:t>SECRETARÍA DISTRITAL DE PLANEACIÓN</w:t>
          </w:r>
          <w:r w:rsidRPr="00FE3719">
            <w:rPr>
              <w:rFonts w:ascii="Arial Narrow" w:eastAsia="Calibri" w:hAnsi="Arial Narrow"/>
              <w:b/>
              <w:sz w:val="15"/>
              <w:szCs w:val="15"/>
              <w:lang w:eastAsia="en-US"/>
            </w:rPr>
            <w:t xml:space="preserve">  Folios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0" w:name="FolioRad"/>
          <w:r w:rsidRPr="00FE3719">
            <w:rPr>
              <w:rFonts w:ascii="Arial Narrow" w:eastAsia="Calibri" w:hAnsi="Arial Narrow"/>
              <w:sz w:val="15"/>
              <w:szCs w:val="15"/>
              <w:lang w:eastAsia="en-US"/>
            </w:rPr>
            <w:t>5</w:t>
          </w:r>
          <w:bookmarkEnd w:id="0"/>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Anexos</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 w:name="AnexoRad"/>
          <w:r w:rsidRPr="00FE3719">
            <w:rPr>
              <w:rFonts w:ascii="Arial Narrow" w:eastAsia="Calibri" w:hAnsi="Arial Narrow"/>
              <w:sz w:val="15"/>
              <w:szCs w:val="15"/>
              <w:lang w:eastAsia="en-US"/>
            </w:rPr>
            <w:t>No</w:t>
          </w:r>
          <w:bookmarkEnd w:id="1"/>
        </w:p>
      </w:tc>
    </w:tr>
    <w:tr w:rsidR="00382679" w:rsidTr="003758AE">
      <w:tc>
        <w:tcPr>
          <w:tcW w:w="4614" w:type="dxa"/>
        </w:tcPr>
        <w:p w:rsidR="0074285B" w:rsidRPr="00FE3719" w:rsidRDefault="00CB17E3"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Radicación</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2" w:name="RadicacionRad"/>
          <w:r w:rsidRPr="00FE3719">
            <w:rPr>
              <w:rFonts w:ascii="Arial Narrow" w:eastAsia="Calibri" w:hAnsi="Arial Narrow"/>
              <w:sz w:val="15"/>
              <w:szCs w:val="15"/>
              <w:lang w:eastAsia="en-US"/>
            </w:rPr>
            <w:t>XXXXXXXXXX</w:t>
          </w:r>
          <w:bookmarkEnd w:id="2"/>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No. Radicado Inicial</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3" w:name="RadicadoInicial"/>
          <w:r w:rsidRPr="00FE3719">
            <w:rPr>
              <w:rFonts w:ascii="Arial Narrow" w:eastAsia="Calibri" w:hAnsi="Arial Narrow"/>
              <w:sz w:val="15"/>
              <w:szCs w:val="15"/>
              <w:lang w:eastAsia="en-US"/>
            </w:rPr>
            <w:t>XXXXXXXXXX</w:t>
          </w:r>
          <w:bookmarkEnd w:id="3"/>
        </w:p>
      </w:tc>
    </w:tr>
    <w:tr w:rsidR="00382679" w:rsidTr="003758AE">
      <w:tc>
        <w:tcPr>
          <w:tcW w:w="4614" w:type="dxa"/>
        </w:tcPr>
        <w:p w:rsidR="0074285B" w:rsidRPr="00FE3719" w:rsidRDefault="00CB17E3" w:rsidP="00E60B78">
          <w:pPr>
            <w:spacing w:line="276" w:lineRule="auto"/>
            <w:rPr>
              <w:rFonts w:eastAsia="Calibri"/>
              <w:sz w:val="22"/>
              <w:szCs w:val="22"/>
              <w:lang w:eastAsia="en-US"/>
            </w:rPr>
          </w:pPr>
          <w:r w:rsidRPr="00FE3719">
            <w:rPr>
              <w:rFonts w:ascii="Arial Narrow" w:eastAsia="Calibri" w:hAnsi="Arial Narrow"/>
              <w:b/>
              <w:sz w:val="15"/>
              <w:szCs w:val="15"/>
              <w:lang w:eastAsia="en-US"/>
            </w:rPr>
            <w:t>No. Proceso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4" w:name="ProcesoRad"/>
          <w:r w:rsidRPr="00FE3719">
            <w:rPr>
              <w:rFonts w:ascii="Arial Narrow" w:eastAsia="Calibri" w:hAnsi="Arial Narrow"/>
              <w:sz w:val="15"/>
              <w:szCs w:val="15"/>
              <w:lang w:eastAsia="en-US"/>
            </w:rPr>
            <w:t>2683137</w:t>
          </w:r>
          <w:bookmarkEnd w:id="4"/>
          <w:r w:rsidRPr="00FE3719">
            <w:rPr>
              <w:rFonts w:ascii="Arial Narrow" w:eastAsia="Calibri" w:hAnsi="Arial Narrow"/>
              <w:b/>
              <w:sz w:val="15"/>
              <w:szCs w:val="15"/>
              <w:lang w:eastAsia="en-US"/>
            </w:rPr>
            <w:t xml:space="preserve">    Fecha</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5" w:name="FechaRad"/>
          <w:r w:rsidRPr="00FE3719">
            <w:rPr>
              <w:rFonts w:ascii="Arial Narrow" w:eastAsia="Calibri" w:hAnsi="Arial Narrow"/>
              <w:sz w:val="15"/>
              <w:szCs w:val="15"/>
              <w:lang w:eastAsia="en-US"/>
            </w:rPr>
            <w:t>2026-05-27</w:t>
          </w:r>
          <w:bookmarkEnd w:id="5"/>
        </w:p>
      </w:tc>
    </w:tr>
    <w:tr w:rsidR="00382679" w:rsidTr="003758AE">
      <w:tc>
        <w:tcPr>
          <w:tcW w:w="4614" w:type="dxa"/>
        </w:tcPr>
        <w:p w:rsidR="0074285B" w:rsidRPr="00FE3719" w:rsidRDefault="00CB17E3" w:rsidP="00FE3719">
          <w:pPr>
            <w:spacing w:line="276" w:lineRule="auto"/>
            <w:rPr>
              <w:rFonts w:eastAsia="Calibri"/>
              <w:sz w:val="22"/>
              <w:szCs w:val="22"/>
              <w:lang w:eastAsia="en-US"/>
            </w:rPr>
          </w:pPr>
          <w:r w:rsidRPr="00FE3719">
            <w:rPr>
              <w:rFonts w:ascii="Arial Narrow" w:eastAsia="Calibri" w:hAnsi="Arial Narrow"/>
              <w:b/>
              <w:sz w:val="15"/>
              <w:szCs w:val="15"/>
              <w:lang w:eastAsia="en-US"/>
            </w:rPr>
            <w:t>Tercero:</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6" w:name="NombreTerRad"/>
          <w:r w:rsidRPr="00FE3719">
            <w:rPr>
              <w:rFonts w:ascii="Arial Narrow" w:eastAsia="Calibri" w:hAnsi="Arial Narrow"/>
              <w:sz w:val="15"/>
              <w:szCs w:val="15"/>
              <w:lang w:eastAsia="en-US"/>
            </w:rPr>
            <w:t>SECRETARIA DISTRITAL DE PLANEACION - SDP</w:t>
          </w:r>
          <w:bookmarkEnd w:id="6"/>
        </w:p>
      </w:tc>
    </w:tr>
    <w:tr w:rsidR="00382679" w:rsidTr="003758AE">
      <w:tc>
        <w:tcPr>
          <w:tcW w:w="4614" w:type="dxa"/>
        </w:tcPr>
        <w:p w:rsidR="0074285B" w:rsidRPr="00FE3719" w:rsidRDefault="00CB17E3" w:rsidP="00FE3719">
          <w:pPr>
            <w:pStyle w:val="Encabezado"/>
            <w:tabs>
              <w:tab w:val="left" w:pos="7513"/>
            </w:tabs>
            <w:rPr>
              <w:rFonts w:eastAsia="Calibri"/>
              <w:sz w:val="22"/>
              <w:lang w:eastAsia="en-US"/>
            </w:rPr>
          </w:pPr>
          <w:r w:rsidRPr="00FE3719">
            <w:rPr>
              <w:rFonts w:ascii="Arial Narrow" w:eastAsia="Calibri" w:hAnsi="Arial Narrow"/>
              <w:b/>
              <w:sz w:val="15"/>
              <w:szCs w:val="15"/>
              <w:lang w:eastAsia="en-US"/>
            </w:rPr>
            <w:t>Dep. Radicadora:</w:t>
          </w:r>
          <w:r>
            <w:rPr>
              <w:rFonts w:ascii="Arial Narrow" w:eastAsia="Calibri" w:hAnsi="Arial Narrow"/>
              <w:b/>
              <w:sz w:val="15"/>
              <w:szCs w:val="15"/>
              <w:lang w:eastAsia="en-US"/>
            </w:rPr>
            <w:t xml:space="preserve"> </w:t>
          </w:r>
          <w:r w:rsidRPr="00FE3719">
            <w:rPr>
              <w:rFonts w:ascii="Arial Narrow" w:eastAsia="Calibri" w:hAnsi="Arial Narrow"/>
              <w:b/>
              <w:sz w:val="15"/>
              <w:szCs w:val="15"/>
              <w:lang w:eastAsia="en-US"/>
            </w:rPr>
            <w:t xml:space="preserve"> </w:t>
          </w:r>
          <w:bookmarkStart w:id="7" w:name="DependenciaRad"/>
          <w:r w:rsidRPr="00FE3719">
            <w:rPr>
              <w:rFonts w:ascii="Arial Narrow" w:eastAsia="Calibri" w:hAnsi="Arial Narrow"/>
              <w:sz w:val="15"/>
              <w:szCs w:val="15"/>
              <w:lang w:eastAsia="en-US"/>
            </w:rPr>
            <w:t>Dirección Financiera</w:t>
          </w:r>
          <w:bookmarkEnd w:id="7"/>
        </w:p>
      </w:tc>
    </w:tr>
    <w:tr w:rsidR="00382679" w:rsidTr="003758AE">
      <w:tc>
        <w:tcPr>
          <w:tcW w:w="4614" w:type="dxa"/>
        </w:tcPr>
        <w:p w:rsidR="0074285B" w:rsidRPr="00FE3719" w:rsidRDefault="00CB17E3" w:rsidP="00E60B78">
          <w:pPr>
            <w:pStyle w:val="Encabezado"/>
            <w:tabs>
              <w:tab w:val="left" w:pos="7513"/>
            </w:tabs>
            <w:rPr>
              <w:rFonts w:eastAsia="Calibri"/>
              <w:sz w:val="22"/>
              <w:lang w:eastAsia="en-US"/>
            </w:rPr>
          </w:pPr>
          <w:r w:rsidRPr="00FE3719">
            <w:rPr>
              <w:rFonts w:ascii="Arial Narrow" w:eastAsia="Calibri" w:hAnsi="Arial Narrow"/>
              <w:b/>
              <w:sz w:val="15"/>
              <w:szCs w:val="15"/>
              <w:lang w:eastAsia="en-US"/>
            </w:rPr>
            <w:t>Clase Doc</w:t>
          </w:r>
          <w:r w:rsidRPr="00FE3719">
            <w:rPr>
              <w:rFonts w:ascii="Arial Narrow" w:eastAsia="Calibri" w:hAnsi="Arial Narrow"/>
              <w:sz w:val="15"/>
              <w:szCs w:val="15"/>
              <w:lang w:eastAsia="en-US"/>
            </w:rPr>
            <w:t>:</w:t>
          </w:r>
          <w:r>
            <w:rPr>
              <w:rFonts w:ascii="Arial Narrow" w:eastAsia="Calibri" w:hAnsi="Arial Narrow"/>
              <w:sz w:val="15"/>
              <w:szCs w:val="15"/>
              <w:lang w:eastAsia="en-US"/>
            </w:rPr>
            <w:t xml:space="preserve"> </w:t>
          </w:r>
          <w:r w:rsidRPr="00FE3719">
            <w:rPr>
              <w:rFonts w:ascii="Arial Narrow" w:eastAsia="Calibri" w:hAnsi="Arial Narrow"/>
              <w:sz w:val="15"/>
              <w:szCs w:val="15"/>
              <w:lang w:eastAsia="en-US"/>
            </w:rPr>
            <w:t xml:space="preserve"> </w:t>
          </w:r>
          <w:bookmarkStart w:id="8" w:name="ClaseDocRad"/>
          <w:r w:rsidRPr="00FE3719">
            <w:rPr>
              <w:rFonts w:ascii="Arial Narrow" w:eastAsia="Calibri" w:hAnsi="Arial Narrow"/>
              <w:sz w:val="15"/>
              <w:szCs w:val="15"/>
              <w:lang w:eastAsia="en-US"/>
            </w:rPr>
            <w:t>Interno</w:t>
          </w:r>
          <w:bookmarkEnd w:id="8"/>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Tipo Doc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9" w:name="TipoDocRad"/>
          <w:r w:rsidRPr="00FE3719">
            <w:rPr>
              <w:rFonts w:ascii="Arial Narrow" w:eastAsia="Calibri" w:hAnsi="Arial Narrow"/>
              <w:sz w:val="15"/>
              <w:szCs w:val="15"/>
              <w:lang w:eastAsia="en-US"/>
            </w:rPr>
            <w:t>Justificación</w:t>
          </w:r>
          <w:bookmarkEnd w:id="9"/>
          <w:r w:rsidRPr="00FE3719">
            <w:rPr>
              <w:rFonts w:ascii="Arial Narrow" w:eastAsia="Calibri" w:hAnsi="Arial Narrow"/>
              <w:sz w:val="15"/>
              <w:szCs w:val="15"/>
              <w:lang w:eastAsia="en-US"/>
            </w:rPr>
            <w:t xml:space="preserve">   </w:t>
          </w:r>
          <w:r w:rsidRPr="00FE3719">
            <w:rPr>
              <w:rFonts w:ascii="Arial Narrow" w:eastAsia="Calibri" w:hAnsi="Arial Narrow"/>
              <w:b/>
              <w:sz w:val="15"/>
              <w:szCs w:val="15"/>
              <w:lang w:eastAsia="en-US"/>
            </w:rPr>
            <w:t>Consec</w:t>
          </w:r>
          <w:r>
            <w:rPr>
              <w:rFonts w:ascii="Arial Narrow" w:eastAsia="Calibri" w:hAnsi="Arial Narrow"/>
              <w:b/>
              <w:sz w:val="15"/>
              <w:szCs w:val="15"/>
              <w:lang w:eastAsia="en-US"/>
            </w:rPr>
            <w:t xml:space="preserve">: </w:t>
          </w:r>
          <w:r w:rsidRPr="00FE3719">
            <w:rPr>
              <w:rFonts w:ascii="Arial Narrow" w:eastAsia="Calibri" w:hAnsi="Arial Narrow"/>
              <w:sz w:val="15"/>
              <w:szCs w:val="15"/>
              <w:lang w:eastAsia="en-US"/>
            </w:rPr>
            <w:t xml:space="preserve"> </w:t>
          </w:r>
          <w:bookmarkStart w:id="10" w:name="ConsecutivoRad"/>
          <w:r w:rsidRPr="00FE3719">
            <w:rPr>
              <w:rFonts w:ascii="Arial Narrow" w:eastAsia="Calibri" w:hAnsi="Arial Narrow"/>
              <w:sz w:val="15"/>
              <w:szCs w:val="15"/>
              <w:lang w:eastAsia="en-US"/>
            </w:rPr>
            <w:t>XXXXXX-XXXXX</w:t>
          </w:r>
          <w:bookmarkEnd w:id="10"/>
        </w:p>
      </w:tc>
    </w:tr>
  </w:tbl>
  <w:p w:rsidR="0074285B" w:rsidRPr="00283854" w:rsidRDefault="00CB17E3" w:rsidP="000848DC">
    <w:pPr>
      <w:pStyle w:val="Encabezado"/>
      <w:tabs>
        <w:tab w:val="left" w:pos="7513"/>
      </w:tabs>
    </w:pPr>
    <w:r>
      <w:rPr>
        <w:noProof/>
        <w:lang w:eastAsia="es-CO"/>
      </w:rPr>
      <w:drawing>
        <wp:anchor distT="0" distB="0" distL="114300" distR="114300" simplePos="0" relativeHeight="251658240" behindDoc="1" locked="0" layoutInCell="1" allowOverlap="1">
          <wp:simplePos x="0" y="0"/>
          <wp:positionH relativeFrom="column">
            <wp:posOffset>1857375</wp:posOffset>
          </wp:positionH>
          <wp:positionV relativeFrom="paragraph">
            <wp:posOffset>-885825</wp:posOffset>
          </wp:positionV>
          <wp:extent cx="1476260" cy="820143"/>
          <wp:effectExtent l="0" t="0" r="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037685"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76260" cy="82014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3241C"/>
    <w:multiLevelType w:val="hybridMultilevel"/>
    <w:tmpl w:val="E842BE7A"/>
    <w:lvl w:ilvl="0" w:tplc="D53E651E">
      <w:start w:val="1"/>
      <w:numFmt w:val="bullet"/>
      <w:lvlText w:val=""/>
      <w:lvlJc w:val="left"/>
      <w:pPr>
        <w:ind w:left="360" w:hanging="360"/>
      </w:pPr>
      <w:rPr>
        <w:rFonts w:ascii="Symbol" w:hAnsi="Symbol" w:hint="default"/>
      </w:rPr>
    </w:lvl>
    <w:lvl w:ilvl="1" w:tplc="B23C547A" w:tentative="1">
      <w:start w:val="1"/>
      <w:numFmt w:val="bullet"/>
      <w:lvlText w:val="o"/>
      <w:lvlJc w:val="left"/>
      <w:pPr>
        <w:ind w:left="1080" w:hanging="360"/>
      </w:pPr>
      <w:rPr>
        <w:rFonts w:ascii="Courier New" w:hAnsi="Courier New" w:cs="Courier New" w:hint="default"/>
      </w:rPr>
    </w:lvl>
    <w:lvl w:ilvl="2" w:tplc="36D29198" w:tentative="1">
      <w:start w:val="1"/>
      <w:numFmt w:val="bullet"/>
      <w:lvlText w:val=""/>
      <w:lvlJc w:val="left"/>
      <w:pPr>
        <w:ind w:left="1800" w:hanging="360"/>
      </w:pPr>
      <w:rPr>
        <w:rFonts w:ascii="Wingdings" w:hAnsi="Wingdings" w:hint="default"/>
      </w:rPr>
    </w:lvl>
    <w:lvl w:ilvl="3" w:tplc="21A634EE" w:tentative="1">
      <w:start w:val="1"/>
      <w:numFmt w:val="bullet"/>
      <w:lvlText w:val=""/>
      <w:lvlJc w:val="left"/>
      <w:pPr>
        <w:ind w:left="2520" w:hanging="360"/>
      </w:pPr>
      <w:rPr>
        <w:rFonts w:ascii="Symbol" w:hAnsi="Symbol" w:hint="default"/>
      </w:rPr>
    </w:lvl>
    <w:lvl w:ilvl="4" w:tplc="EB640D96" w:tentative="1">
      <w:start w:val="1"/>
      <w:numFmt w:val="bullet"/>
      <w:lvlText w:val="o"/>
      <w:lvlJc w:val="left"/>
      <w:pPr>
        <w:ind w:left="3240" w:hanging="360"/>
      </w:pPr>
      <w:rPr>
        <w:rFonts w:ascii="Courier New" w:hAnsi="Courier New" w:cs="Courier New" w:hint="default"/>
      </w:rPr>
    </w:lvl>
    <w:lvl w:ilvl="5" w:tplc="AC92036C" w:tentative="1">
      <w:start w:val="1"/>
      <w:numFmt w:val="bullet"/>
      <w:lvlText w:val=""/>
      <w:lvlJc w:val="left"/>
      <w:pPr>
        <w:ind w:left="3960" w:hanging="360"/>
      </w:pPr>
      <w:rPr>
        <w:rFonts w:ascii="Wingdings" w:hAnsi="Wingdings" w:hint="default"/>
      </w:rPr>
    </w:lvl>
    <w:lvl w:ilvl="6" w:tplc="863E7C20" w:tentative="1">
      <w:start w:val="1"/>
      <w:numFmt w:val="bullet"/>
      <w:lvlText w:val=""/>
      <w:lvlJc w:val="left"/>
      <w:pPr>
        <w:ind w:left="4680" w:hanging="360"/>
      </w:pPr>
      <w:rPr>
        <w:rFonts w:ascii="Symbol" w:hAnsi="Symbol" w:hint="default"/>
      </w:rPr>
    </w:lvl>
    <w:lvl w:ilvl="7" w:tplc="5ED8D7AC" w:tentative="1">
      <w:start w:val="1"/>
      <w:numFmt w:val="bullet"/>
      <w:lvlText w:val="o"/>
      <w:lvlJc w:val="left"/>
      <w:pPr>
        <w:ind w:left="5400" w:hanging="360"/>
      </w:pPr>
      <w:rPr>
        <w:rFonts w:ascii="Courier New" w:hAnsi="Courier New" w:cs="Courier New" w:hint="default"/>
      </w:rPr>
    </w:lvl>
    <w:lvl w:ilvl="8" w:tplc="69F66C6C" w:tentative="1">
      <w:start w:val="1"/>
      <w:numFmt w:val="bullet"/>
      <w:lvlText w:val=""/>
      <w:lvlJc w:val="left"/>
      <w:pPr>
        <w:ind w:left="6120" w:hanging="360"/>
      </w:pPr>
      <w:rPr>
        <w:rFonts w:ascii="Wingdings" w:hAnsi="Wingdings" w:hint="default"/>
      </w:rPr>
    </w:lvl>
  </w:abstractNum>
  <w:abstractNum w:abstractNumId="1" w15:restartNumberingAfterBreak="0">
    <w:nsid w:val="17666C31"/>
    <w:multiLevelType w:val="hybridMultilevel"/>
    <w:tmpl w:val="BDB4383C"/>
    <w:lvl w:ilvl="0" w:tplc="AF12BBFC">
      <w:start w:val="1"/>
      <w:numFmt w:val="lowerLetter"/>
      <w:lvlText w:val="%1."/>
      <w:lvlJc w:val="left"/>
      <w:pPr>
        <w:tabs>
          <w:tab w:val="num" w:pos="720"/>
        </w:tabs>
        <w:ind w:left="720" w:hanging="360"/>
      </w:pPr>
      <w:rPr>
        <w:rFonts w:hint="default"/>
      </w:rPr>
    </w:lvl>
    <w:lvl w:ilvl="1" w:tplc="6D025C1C" w:tentative="1">
      <w:start w:val="1"/>
      <w:numFmt w:val="lowerLetter"/>
      <w:lvlText w:val="%2."/>
      <w:lvlJc w:val="left"/>
      <w:pPr>
        <w:tabs>
          <w:tab w:val="num" w:pos="1440"/>
        </w:tabs>
        <w:ind w:left="1440" w:hanging="360"/>
      </w:pPr>
    </w:lvl>
    <w:lvl w:ilvl="2" w:tplc="F90607EE" w:tentative="1">
      <w:start w:val="1"/>
      <w:numFmt w:val="lowerRoman"/>
      <w:lvlText w:val="%3."/>
      <w:lvlJc w:val="right"/>
      <w:pPr>
        <w:tabs>
          <w:tab w:val="num" w:pos="2160"/>
        </w:tabs>
        <w:ind w:left="2160" w:hanging="180"/>
      </w:pPr>
    </w:lvl>
    <w:lvl w:ilvl="3" w:tplc="A4164804" w:tentative="1">
      <w:start w:val="1"/>
      <w:numFmt w:val="decimal"/>
      <w:lvlText w:val="%4."/>
      <w:lvlJc w:val="left"/>
      <w:pPr>
        <w:tabs>
          <w:tab w:val="num" w:pos="2880"/>
        </w:tabs>
        <w:ind w:left="2880" w:hanging="360"/>
      </w:pPr>
    </w:lvl>
    <w:lvl w:ilvl="4" w:tplc="174AEE16" w:tentative="1">
      <w:start w:val="1"/>
      <w:numFmt w:val="lowerLetter"/>
      <w:lvlText w:val="%5."/>
      <w:lvlJc w:val="left"/>
      <w:pPr>
        <w:tabs>
          <w:tab w:val="num" w:pos="3600"/>
        </w:tabs>
        <w:ind w:left="3600" w:hanging="360"/>
      </w:pPr>
    </w:lvl>
    <w:lvl w:ilvl="5" w:tplc="5B4607A2" w:tentative="1">
      <w:start w:val="1"/>
      <w:numFmt w:val="lowerRoman"/>
      <w:lvlText w:val="%6."/>
      <w:lvlJc w:val="right"/>
      <w:pPr>
        <w:tabs>
          <w:tab w:val="num" w:pos="4320"/>
        </w:tabs>
        <w:ind w:left="4320" w:hanging="180"/>
      </w:pPr>
    </w:lvl>
    <w:lvl w:ilvl="6" w:tplc="320098BE" w:tentative="1">
      <w:start w:val="1"/>
      <w:numFmt w:val="decimal"/>
      <w:lvlText w:val="%7."/>
      <w:lvlJc w:val="left"/>
      <w:pPr>
        <w:tabs>
          <w:tab w:val="num" w:pos="5040"/>
        </w:tabs>
        <w:ind w:left="5040" w:hanging="360"/>
      </w:pPr>
    </w:lvl>
    <w:lvl w:ilvl="7" w:tplc="3FE0C92E" w:tentative="1">
      <w:start w:val="1"/>
      <w:numFmt w:val="lowerLetter"/>
      <w:lvlText w:val="%8."/>
      <w:lvlJc w:val="left"/>
      <w:pPr>
        <w:tabs>
          <w:tab w:val="num" w:pos="5760"/>
        </w:tabs>
        <w:ind w:left="5760" w:hanging="360"/>
      </w:pPr>
    </w:lvl>
    <w:lvl w:ilvl="8" w:tplc="9224E8A2" w:tentative="1">
      <w:start w:val="1"/>
      <w:numFmt w:val="lowerRoman"/>
      <w:lvlText w:val="%9."/>
      <w:lvlJc w:val="right"/>
      <w:pPr>
        <w:tabs>
          <w:tab w:val="num" w:pos="6480"/>
        </w:tabs>
        <w:ind w:left="6480" w:hanging="180"/>
      </w:pPr>
    </w:lvl>
  </w:abstractNum>
  <w:abstractNum w:abstractNumId="2" w15:restartNumberingAfterBreak="0">
    <w:nsid w:val="22E27DD9"/>
    <w:multiLevelType w:val="hybridMultilevel"/>
    <w:tmpl w:val="75DC1E94"/>
    <w:lvl w:ilvl="0" w:tplc="85720588">
      <w:start w:val="1"/>
      <w:numFmt w:val="decimal"/>
      <w:lvlText w:val="%1."/>
      <w:lvlJc w:val="left"/>
      <w:pPr>
        <w:tabs>
          <w:tab w:val="num" w:pos="720"/>
        </w:tabs>
        <w:ind w:left="720" w:hanging="360"/>
      </w:pPr>
      <w:rPr>
        <w:rFonts w:hint="default"/>
      </w:rPr>
    </w:lvl>
    <w:lvl w:ilvl="1" w:tplc="9BF20C44">
      <w:start w:val="1"/>
      <w:numFmt w:val="bullet"/>
      <w:lvlText w:val=""/>
      <w:lvlJc w:val="left"/>
      <w:pPr>
        <w:tabs>
          <w:tab w:val="num" w:pos="1440"/>
        </w:tabs>
        <w:ind w:left="1440" w:hanging="360"/>
      </w:pPr>
      <w:rPr>
        <w:rFonts w:ascii="Symbol" w:hAnsi="Symbol" w:hint="default"/>
      </w:rPr>
    </w:lvl>
    <w:lvl w:ilvl="2" w:tplc="11320D1E" w:tentative="1">
      <w:start w:val="1"/>
      <w:numFmt w:val="lowerRoman"/>
      <w:lvlText w:val="%3."/>
      <w:lvlJc w:val="right"/>
      <w:pPr>
        <w:tabs>
          <w:tab w:val="num" w:pos="2160"/>
        </w:tabs>
        <w:ind w:left="2160" w:hanging="180"/>
      </w:pPr>
    </w:lvl>
    <w:lvl w:ilvl="3" w:tplc="805CD112" w:tentative="1">
      <w:start w:val="1"/>
      <w:numFmt w:val="decimal"/>
      <w:lvlText w:val="%4."/>
      <w:lvlJc w:val="left"/>
      <w:pPr>
        <w:tabs>
          <w:tab w:val="num" w:pos="2880"/>
        </w:tabs>
        <w:ind w:left="2880" w:hanging="360"/>
      </w:pPr>
    </w:lvl>
    <w:lvl w:ilvl="4" w:tplc="573E3906" w:tentative="1">
      <w:start w:val="1"/>
      <w:numFmt w:val="lowerLetter"/>
      <w:lvlText w:val="%5."/>
      <w:lvlJc w:val="left"/>
      <w:pPr>
        <w:tabs>
          <w:tab w:val="num" w:pos="3600"/>
        </w:tabs>
        <w:ind w:left="3600" w:hanging="360"/>
      </w:pPr>
    </w:lvl>
    <w:lvl w:ilvl="5" w:tplc="2AAA42EC" w:tentative="1">
      <w:start w:val="1"/>
      <w:numFmt w:val="lowerRoman"/>
      <w:lvlText w:val="%6."/>
      <w:lvlJc w:val="right"/>
      <w:pPr>
        <w:tabs>
          <w:tab w:val="num" w:pos="4320"/>
        </w:tabs>
        <w:ind w:left="4320" w:hanging="180"/>
      </w:pPr>
    </w:lvl>
    <w:lvl w:ilvl="6" w:tplc="E81C38CC" w:tentative="1">
      <w:start w:val="1"/>
      <w:numFmt w:val="decimal"/>
      <w:lvlText w:val="%7."/>
      <w:lvlJc w:val="left"/>
      <w:pPr>
        <w:tabs>
          <w:tab w:val="num" w:pos="5040"/>
        </w:tabs>
        <w:ind w:left="5040" w:hanging="360"/>
      </w:pPr>
    </w:lvl>
    <w:lvl w:ilvl="7" w:tplc="66764A60" w:tentative="1">
      <w:start w:val="1"/>
      <w:numFmt w:val="lowerLetter"/>
      <w:lvlText w:val="%8."/>
      <w:lvlJc w:val="left"/>
      <w:pPr>
        <w:tabs>
          <w:tab w:val="num" w:pos="5760"/>
        </w:tabs>
        <w:ind w:left="5760" w:hanging="360"/>
      </w:pPr>
    </w:lvl>
    <w:lvl w:ilvl="8" w:tplc="A114FADE" w:tentative="1">
      <w:start w:val="1"/>
      <w:numFmt w:val="lowerRoman"/>
      <w:lvlText w:val="%9."/>
      <w:lvlJc w:val="right"/>
      <w:pPr>
        <w:tabs>
          <w:tab w:val="num" w:pos="6480"/>
        </w:tabs>
        <w:ind w:left="6480" w:hanging="180"/>
      </w:pPr>
    </w:lvl>
  </w:abstractNum>
  <w:abstractNum w:abstractNumId="3" w15:restartNumberingAfterBreak="0">
    <w:nsid w:val="3A7C71B9"/>
    <w:multiLevelType w:val="hybridMultilevel"/>
    <w:tmpl w:val="32C86C20"/>
    <w:lvl w:ilvl="0" w:tplc="1A4E8846">
      <w:start w:val="1"/>
      <w:numFmt w:val="bullet"/>
      <w:lvlText w:val="o"/>
      <w:lvlJc w:val="left"/>
      <w:pPr>
        <w:ind w:left="1080" w:hanging="360"/>
      </w:pPr>
      <w:rPr>
        <w:rFonts w:ascii="Courier New" w:hAnsi="Courier New" w:cs="Courier New" w:hint="default"/>
      </w:rPr>
    </w:lvl>
    <w:lvl w:ilvl="1" w:tplc="6226AC16" w:tentative="1">
      <w:start w:val="1"/>
      <w:numFmt w:val="bullet"/>
      <w:lvlText w:val="o"/>
      <w:lvlJc w:val="left"/>
      <w:pPr>
        <w:ind w:left="1800" w:hanging="360"/>
      </w:pPr>
      <w:rPr>
        <w:rFonts w:ascii="Courier New" w:hAnsi="Courier New" w:cs="Courier New" w:hint="default"/>
      </w:rPr>
    </w:lvl>
    <w:lvl w:ilvl="2" w:tplc="50EAB528" w:tentative="1">
      <w:start w:val="1"/>
      <w:numFmt w:val="bullet"/>
      <w:lvlText w:val=""/>
      <w:lvlJc w:val="left"/>
      <w:pPr>
        <w:ind w:left="2520" w:hanging="360"/>
      </w:pPr>
      <w:rPr>
        <w:rFonts w:ascii="Wingdings" w:hAnsi="Wingdings" w:hint="default"/>
      </w:rPr>
    </w:lvl>
    <w:lvl w:ilvl="3" w:tplc="66785FC0" w:tentative="1">
      <w:start w:val="1"/>
      <w:numFmt w:val="bullet"/>
      <w:lvlText w:val=""/>
      <w:lvlJc w:val="left"/>
      <w:pPr>
        <w:ind w:left="3240" w:hanging="360"/>
      </w:pPr>
      <w:rPr>
        <w:rFonts w:ascii="Symbol" w:hAnsi="Symbol" w:hint="default"/>
      </w:rPr>
    </w:lvl>
    <w:lvl w:ilvl="4" w:tplc="E5C0862A" w:tentative="1">
      <w:start w:val="1"/>
      <w:numFmt w:val="bullet"/>
      <w:lvlText w:val="o"/>
      <w:lvlJc w:val="left"/>
      <w:pPr>
        <w:ind w:left="3960" w:hanging="360"/>
      </w:pPr>
      <w:rPr>
        <w:rFonts w:ascii="Courier New" w:hAnsi="Courier New" w:cs="Courier New" w:hint="default"/>
      </w:rPr>
    </w:lvl>
    <w:lvl w:ilvl="5" w:tplc="90BC0FE8" w:tentative="1">
      <w:start w:val="1"/>
      <w:numFmt w:val="bullet"/>
      <w:lvlText w:val=""/>
      <w:lvlJc w:val="left"/>
      <w:pPr>
        <w:ind w:left="4680" w:hanging="360"/>
      </w:pPr>
      <w:rPr>
        <w:rFonts w:ascii="Wingdings" w:hAnsi="Wingdings" w:hint="default"/>
      </w:rPr>
    </w:lvl>
    <w:lvl w:ilvl="6" w:tplc="7D023496" w:tentative="1">
      <w:start w:val="1"/>
      <w:numFmt w:val="bullet"/>
      <w:lvlText w:val=""/>
      <w:lvlJc w:val="left"/>
      <w:pPr>
        <w:ind w:left="5400" w:hanging="360"/>
      </w:pPr>
      <w:rPr>
        <w:rFonts w:ascii="Symbol" w:hAnsi="Symbol" w:hint="default"/>
      </w:rPr>
    </w:lvl>
    <w:lvl w:ilvl="7" w:tplc="A6A8F52E" w:tentative="1">
      <w:start w:val="1"/>
      <w:numFmt w:val="bullet"/>
      <w:lvlText w:val="o"/>
      <w:lvlJc w:val="left"/>
      <w:pPr>
        <w:ind w:left="6120" w:hanging="360"/>
      </w:pPr>
      <w:rPr>
        <w:rFonts w:ascii="Courier New" w:hAnsi="Courier New" w:cs="Courier New" w:hint="default"/>
      </w:rPr>
    </w:lvl>
    <w:lvl w:ilvl="8" w:tplc="9516F6BE" w:tentative="1">
      <w:start w:val="1"/>
      <w:numFmt w:val="bullet"/>
      <w:lvlText w:val=""/>
      <w:lvlJc w:val="left"/>
      <w:pPr>
        <w:ind w:left="6840" w:hanging="360"/>
      </w:pPr>
      <w:rPr>
        <w:rFonts w:ascii="Wingdings" w:hAnsi="Wingdings" w:hint="default"/>
      </w:rPr>
    </w:lvl>
  </w:abstractNum>
  <w:abstractNum w:abstractNumId="4" w15:restartNumberingAfterBreak="0">
    <w:nsid w:val="4A265C9B"/>
    <w:multiLevelType w:val="hybridMultilevel"/>
    <w:tmpl w:val="2F5C5708"/>
    <w:lvl w:ilvl="0" w:tplc="9AB0F334">
      <w:start w:val="1"/>
      <w:numFmt w:val="decimal"/>
      <w:lvlText w:val="%1."/>
      <w:lvlJc w:val="left"/>
      <w:pPr>
        <w:tabs>
          <w:tab w:val="num" w:pos="720"/>
        </w:tabs>
        <w:ind w:left="720" w:hanging="360"/>
      </w:pPr>
      <w:rPr>
        <w:rFonts w:hint="default"/>
      </w:rPr>
    </w:lvl>
    <w:lvl w:ilvl="1" w:tplc="B62671D8" w:tentative="1">
      <w:start w:val="1"/>
      <w:numFmt w:val="lowerLetter"/>
      <w:lvlText w:val="%2."/>
      <w:lvlJc w:val="left"/>
      <w:pPr>
        <w:tabs>
          <w:tab w:val="num" w:pos="1440"/>
        </w:tabs>
        <w:ind w:left="1440" w:hanging="360"/>
      </w:pPr>
    </w:lvl>
    <w:lvl w:ilvl="2" w:tplc="F0429622" w:tentative="1">
      <w:start w:val="1"/>
      <w:numFmt w:val="lowerRoman"/>
      <w:lvlText w:val="%3."/>
      <w:lvlJc w:val="right"/>
      <w:pPr>
        <w:tabs>
          <w:tab w:val="num" w:pos="2160"/>
        </w:tabs>
        <w:ind w:left="2160" w:hanging="180"/>
      </w:pPr>
    </w:lvl>
    <w:lvl w:ilvl="3" w:tplc="09FC84CE" w:tentative="1">
      <w:start w:val="1"/>
      <w:numFmt w:val="decimal"/>
      <w:lvlText w:val="%4."/>
      <w:lvlJc w:val="left"/>
      <w:pPr>
        <w:tabs>
          <w:tab w:val="num" w:pos="2880"/>
        </w:tabs>
        <w:ind w:left="2880" w:hanging="360"/>
      </w:pPr>
    </w:lvl>
    <w:lvl w:ilvl="4" w:tplc="49CCA0E4" w:tentative="1">
      <w:start w:val="1"/>
      <w:numFmt w:val="lowerLetter"/>
      <w:lvlText w:val="%5."/>
      <w:lvlJc w:val="left"/>
      <w:pPr>
        <w:tabs>
          <w:tab w:val="num" w:pos="3600"/>
        </w:tabs>
        <w:ind w:left="3600" w:hanging="360"/>
      </w:pPr>
    </w:lvl>
    <w:lvl w:ilvl="5" w:tplc="CEF87720" w:tentative="1">
      <w:start w:val="1"/>
      <w:numFmt w:val="lowerRoman"/>
      <w:lvlText w:val="%6."/>
      <w:lvlJc w:val="right"/>
      <w:pPr>
        <w:tabs>
          <w:tab w:val="num" w:pos="4320"/>
        </w:tabs>
        <w:ind w:left="4320" w:hanging="180"/>
      </w:pPr>
    </w:lvl>
    <w:lvl w:ilvl="6" w:tplc="AACE37F0" w:tentative="1">
      <w:start w:val="1"/>
      <w:numFmt w:val="decimal"/>
      <w:lvlText w:val="%7."/>
      <w:lvlJc w:val="left"/>
      <w:pPr>
        <w:tabs>
          <w:tab w:val="num" w:pos="5040"/>
        </w:tabs>
        <w:ind w:left="5040" w:hanging="360"/>
      </w:pPr>
    </w:lvl>
    <w:lvl w:ilvl="7" w:tplc="81065BC4" w:tentative="1">
      <w:start w:val="1"/>
      <w:numFmt w:val="lowerLetter"/>
      <w:lvlText w:val="%8."/>
      <w:lvlJc w:val="left"/>
      <w:pPr>
        <w:tabs>
          <w:tab w:val="num" w:pos="5760"/>
        </w:tabs>
        <w:ind w:left="5760" w:hanging="360"/>
      </w:pPr>
    </w:lvl>
    <w:lvl w:ilvl="8" w:tplc="0776B1F6" w:tentative="1">
      <w:start w:val="1"/>
      <w:numFmt w:val="lowerRoman"/>
      <w:lvlText w:val="%9."/>
      <w:lvlJc w:val="right"/>
      <w:pPr>
        <w:tabs>
          <w:tab w:val="num" w:pos="6480"/>
        </w:tabs>
        <w:ind w:left="6480" w:hanging="180"/>
      </w:pPr>
    </w:lvl>
  </w:abstractNum>
  <w:abstractNum w:abstractNumId="5" w15:restartNumberingAfterBreak="0">
    <w:nsid w:val="4CD9560F"/>
    <w:multiLevelType w:val="hybridMultilevel"/>
    <w:tmpl w:val="77905C14"/>
    <w:lvl w:ilvl="0" w:tplc="9E1626C6">
      <w:numFmt w:val="bullet"/>
      <w:lvlText w:val=""/>
      <w:lvlJc w:val="left"/>
      <w:pPr>
        <w:tabs>
          <w:tab w:val="num" w:pos="720"/>
        </w:tabs>
        <w:ind w:left="720" w:hanging="360"/>
      </w:pPr>
      <w:rPr>
        <w:rFonts w:ascii="Symbol" w:eastAsia="Times New Roman" w:hAnsi="Symbol" w:cs="Times New Roman" w:hint="default"/>
      </w:rPr>
    </w:lvl>
    <w:lvl w:ilvl="1" w:tplc="E6920CBE" w:tentative="1">
      <w:start w:val="1"/>
      <w:numFmt w:val="bullet"/>
      <w:lvlText w:val="o"/>
      <w:lvlJc w:val="left"/>
      <w:pPr>
        <w:tabs>
          <w:tab w:val="num" w:pos="1440"/>
        </w:tabs>
        <w:ind w:left="1440" w:hanging="360"/>
      </w:pPr>
      <w:rPr>
        <w:rFonts w:ascii="Courier New" w:hAnsi="Courier New" w:cs="Courier New" w:hint="default"/>
      </w:rPr>
    </w:lvl>
    <w:lvl w:ilvl="2" w:tplc="4D041B8A" w:tentative="1">
      <w:start w:val="1"/>
      <w:numFmt w:val="bullet"/>
      <w:lvlText w:val=""/>
      <w:lvlJc w:val="left"/>
      <w:pPr>
        <w:tabs>
          <w:tab w:val="num" w:pos="2160"/>
        </w:tabs>
        <w:ind w:left="2160" w:hanging="360"/>
      </w:pPr>
      <w:rPr>
        <w:rFonts w:ascii="Wingdings" w:hAnsi="Wingdings" w:hint="default"/>
      </w:rPr>
    </w:lvl>
    <w:lvl w:ilvl="3" w:tplc="C2B29F54" w:tentative="1">
      <w:start w:val="1"/>
      <w:numFmt w:val="bullet"/>
      <w:lvlText w:val=""/>
      <w:lvlJc w:val="left"/>
      <w:pPr>
        <w:tabs>
          <w:tab w:val="num" w:pos="2880"/>
        </w:tabs>
        <w:ind w:left="2880" w:hanging="360"/>
      </w:pPr>
      <w:rPr>
        <w:rFonts w:ascii="Symbol" w:hAnsi="Symbol" w:hint="default"/>
      </w:rPr>
    </w:lvl>
    <w:lvl w:ilvl="4" w:tplc="0BF4D5E8" w:tentative="1">
      <w:start w:val="1"/>
      <w:numFmt w:val="bullet"/>
      <w:lvlText w:val="o"/>
      <w:lvlJc w:val="left"/>
      <w:pPr>
        <w:tabs>
          <w:tab w:val="num" w:pos="3600"/>
        </w:tabs>
        <w:ind w:left="3600" w:hanging="360"/>
      </w:pPr>
      <w:rPr>
        <w:rFonts w:ascii="Courier New" w:hAnsi="Courier New" w:cs="Courier New" w:hint="default"/>
      </w:rPr>
    </w:lvl>
    <w:lvl w:ilvl="5" w:tplc="AAAE7462" w:tentative="1">
      <w:start w:val="1"/>
      <w:numFmt w:val="bullet"/>
      <w:lvlText w:val=""/>
      <w:lvlJc w:val="left"/>
      <w:pPr>
        <w:tabs>
          <w:tab w:val="num" w:pos="4320"/>
        </w:tabs>
        <w:ind w:left="4320" w:hanging="360"/>
      </w:pPr>
      <w:rPr>
        <w:rFonts w:ascii="Wingdings" w:hAnsi="Wingdings" w:hint="default"/>
      </w:rPr>
    </w:lvl>
    <w:lvl w:ilvl="6" w:tplc="61B26A5C" w:tentative="1">
      <w:start w:val="1"/>
      <w:numFmt w:val="bullet"/>
      <w:lvlText w:val=""/>
      <w:lvlJc w:val="left"/>
      <w:pPr>
        <w:tabs>
          <w:tab w:val="num" w:pos="5040"/>
        </w:tabs>
        <w:ind w:left="5040" w:hanging="360"/>
      </w:pPr>
      <w:rPr>
        <w:rFonts w:ascii="Symbol" w:hAnsi="Symbol" w:hint="default"/>
      </w:rPr>
    </w:lvl>
    <w:lvl w:ilvl="7" w:tplc="C87250A8" w:tentative="1">
      <w:start w:val="1"/>
      <w:numFmt w:val="bullet"/>
      <w:lvlText w:val="o"/>
      <w:lvlJc w:val="left"/>
      <w:pPr>
        <w:tabs>
          <w:tab w:val="num" w:pos="5760"/>
        </w:tabs>
        <w:ind w:left="5760" w:hanging="360"/>
      </w:pPr>
      <w:rPr>
        <w:rFonts w:ascii="Courier New" w:hAnsi="Courier New" w:cs="Courier New" w:hint="default"/>
      </w:rPr>
    </w:lvl>
    <w:lvl w:ilvl="8" w:tplc="9DDED702"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P5NxPDigp3mcwODmasYbWH8Wxbkn/nG/CRj9dnYfw0NfBDAKBIDD40fGvy6wbZa2CoxAbMD9Vf9vIOqS5u1bg==" w:salt="qULTUe2UWIpca/AbjpOMhw=="/>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679"/>
    <w:rsid w:val="00382679"/>
    <w:rsid w:val="006D715F"/>
    <w:rsid w:val="00AA5E6F"/>
    <w:rsid w:val="00C12BB8"/>
    <w:rsid w:val="00CB17E3"/>
  </w:rsids>
  <m:mathPr>
    <m:mathFont m:val="Cambria Math"/>
    <m:brkBin m:val="before"/>
    <m:brkBinSub m:val="--"/>
    <m:smallFrac m:val="0"/>
    <m:dispDef/>
    <m:lMargin m:val="0"/>
    <m:rMargin m:val="0"/>
    <m:defJc m:val="centerGroup"/>
    <m:wrapRight/>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04042"/>
  <w15:docId w15:val="{572E21C2-8A4A-4E8F-8732-6A213E28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26A8"/>
    <w:pPr>
      <w:widowControl w:val="0"/>
    </w:pPr>
    <w:rPr>
      <w:rFonts w:ascii="Arial" w:hAnsi="Arial"/>
      <w:sz w:val="24"/>
      <w:lang w:val="es-ES" w:eastAsia="es-ES"/>
    </w:rPr>
  </w:style>
  <w:style w:type="paragraph" w:styleId="Ttulo2">
    <w:name w:val="heading 2"/>
    <w:basedOn w:val="Normal"/>
    <w:next w:val="Normal"/>
    <w:link w:val="Ttulo2Car"/>
    <w:qFormat/>
    <w:rsid w:val="00747F59"/>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2,Haut de page,articulo,encabezado"/>
    <w:basedOn w:val="Normal"/>
    <w:link w:val="EncabezadoCar"/>
    <w:pPr>
      <w:tabs>
        <w:tab w:val="center" w:pos="4252"/>
        <w:tab w:val="right" w:pos="8504"/>
      </w:tabs>
    </w:pPr>
    <w:rPr>
      <w:rFonts w:ascii="Times New Roman" w:hAnsi="Times New Roman"/>
      <w:szCs w:val="24"/>
    </w:rPr>
  </w:style>
  <w:style w:type="paragraph" w:styleId="Piedepgina">
    <w:name w:val="footer"/>
    <w:basedOn w:val="Normal"/>
    <w:link w:val="PiedepginaCar"/>
    <w:uiPriority w:val="99"/>
    <w:pPr>
      <w:tabs>
        <w:tab w:val="center" w:pos="4252"/>
        <w:tab w:val="right" w:pos="8504"/>
      </w:tabs>
    </w:pPr>
  </w:style>
  <w:style w:type="character" w:customStyle="1" w:styleId="EncabezadoCar">
    <w:name w:val="Encabezado Car"/>
    <w:aliases w:val="Encabezado 2 Car,Haut de page Car,articulo Car,encabezado Car"/>
    <w:link w:val="Encabezado"/>
    <w:rsid w:val="00A026A8"/>
    <w:rPr>
      <w:sz w:val="24"/>
      <w:szCs w:val="24"/>
      <w:lang w:val="es-ES" w:eastAsia="es-ES" w:bidi="ar-SA"/>
    </w:rPr>
  </w:style>
  <w:style w:type="character" w:styleId="Hipervnculo">
    <w:name w:val="Hyperlink"/>
    <w:rsid w:val="00A026A8"/>
    <w:rPr>
      <w:color w:val="0000FF"/>
      <w:u w:val="single"/>
    </w:rPr>
  </w:style>
  <w:style w:type="character" w:styleId="nfasis">
    <w:name w:val="Emphasis"/>
    <w:qFormat/>
    <w:rsid w:val="0014576D"/>
    <w:rPr>
      <w:i/>
      <w:iCs/>
    </w:rPr>
  </w:style>
  <w:style w:type="character" w:customStyle="1" w:styleId="Ttulo2Car">
    <w:name w:val="Título 2 Car"/>
    <w:link w:val="Ttulo2"/>
    <w:rsid w:val="00747F59"/>
    <w:rPr>
      <w:rFonts w:ascii="Calibri" w:eastAsia="MS Gothic" w:hAnsi="Calibri" w:cs="Times New Roman"/>
      <w:b/>
      <w:bCs/>
      <w:i/>
      <w:iCs/>
      <w:sz w:val="28"/>
      <w:szCs w:val="28"/>
      <w:lang w:val="es-ES" w:eastAsia="es-ES"/>
    </w:rPr>
  </w:style>
  <w:style w:type="character" w:customStyle="1" w:styleId="PiedepginaCar">
    <w:name w:val="Pie de página Car"/>
    <w:link w:val="Piedepgina"/>
    <w:uiPriority w:val="99"/>
    <w:rsid w:val="00D54DEA"/>
    <w:rPr>
      <w:rFonts w:ascii="Arial" w:hAnsi="Arial"/>
      <w:sz w:val="24"/>
      <w:lang w:val="es-ES" w:eastAsia="es-ES"/>
    </w:rPr>
  </w:style>
  <w:style w:type="paragraph" w:styleId="Textodeglobo">
    <w:name w:val="Balloon Text"/>
    <w:basedOn w:val="Normal"/>
    <w:link w:val="TextodegloboCar"/>
    <w:rsid w:val="00D36D57"/>
    <w:rPr>
      <w:rFonts w:ascii="Tahoma" w:hAnsi="Tahoma" w:cs="Tahoma"/>
      <w:sz w:val="16"/>
      <w:szCs w:val="16"/>
    </w:rPr>
  </w:style>
  <w:style w:type="character" w:customStyle="1" w:styleId="TextodegloboCar">
    <w:name w:val="Texto de globo Car"/>
    <w:link w:val="Textodeglobo"/>
    <w:rsid w:val="00D36D57"/>
    <w:rPr>
      <w:rFonts w:ascii="Tahoma" w:hAnsi="Tahoma" w:cs="Tahoma"/>
      <w:sz w:val="16"/>
      <w:szCs w:val="16"/>
      <w:lang w:val="es-ES" w:eastAsia="es-ES"/>
    </w:rPr>
  </w:style>
  <w:style w:type="table" w:styleId="Tablaconcuadrcula">
    <w:name w:val="Table Grid"/>
    <w:basedOn w:val="Tablanormal"/>
    <w:uiPriority w:val="59"/>
    <w:rsid w:val="0077117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C">
    <w:name w:val="Lista CC."/>
    <w:basedOn w:val="Normal"/>
    <w:rsid w:val="00FE00D9"/>
  </w:style>
  <w:style w:type="paragraph" w:styleId="Textoindependiente">
    <w:name w:val="Body Text"/>
    <w:basedOn w:val="Normal"/>
    <w:link w:val="TextoindependienteCar"/>
    <w:rsid w:val="00FE00D9"/>
    <w:pPr>
      <w:spacing w:after="120"/>
    </w:pPr>
  </w:style>
  <w:style w:type="character" w:customStyle="1" w:styleId="TextoindependienteCar">
    <w:name w:val="Texto independiente Car"/>
    <w:link w:val="Textoindependiente"/>
    <w:rsid w:val="00FE00D9"/>
    <w:rPr>
      <w:rFonts w:ascii="Arial" w:hAnsi="Arial"/>
      <w:sz w:val="24"/>
    </w:rPr>
  </w:style>
  <w:style w:type="paragraph" w:customStyle="1" w:styleId="Caracteresenmarcados">
    <w:name w:val="Caracteres enmarcados"/>
    <w:basedOn w:val="Normal"/>
    <w:rsid w:val="00FE00D9"/>
  </w:style>
  <w:style w:type="paragraph" w:styleId="Prrafodelista">
    <w:name w:val="List Paragraph"/>
    <w:basedOn w:val="Normal"/>
    <w:uiPriority w:val="1"/>
    <w:qFormat/>
    <w:rsid w:val="00CB74E3"/>
    <w:pPr>
      <w:widowControl/>
      <w:ind w:left="720"/>
      <w:contextualSpacing/>
    </w:pPr>
    <w:rPr>
      <w:rFonts w:asciiTheme="minorHAnsi" w:eastAsiaTheme="minorEastAsia" w:hAnsiTheme="minorHAnsi" w:cstheme="minorBidi"/>
      <w:szCs w:val="24"/>
      <w:lang w:val="es-ES_tradnl"/>
    </w:rPr>
  </w:style>
  <w:style w:type="paragraph" w:customStyle="1" w:styleId="Default">
    <w:name w:val="Default"/>
    <w:rsid w:val="00CB74E3"/>
    <w:pPr>
      <w:autoSpaceDE w:val="0"/>
      <w:autoSpaceDN w:val="0"/>
      <w:adjustRightInd w:val="0"/>
    </w:pPr>
    <w:rPr>
      <w:rFonts w:ascii="Arial" w:eastAsiaTheme="minorEastAsia" w:hAnsi="Arial" w:cs="Arial"/>
      <w:color w:val="000000"/>
      <w:sz w:val="24"/>
      <w:szCs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hyperlink" Target="http://www.sdp.gov.co/" TargetMode="External"/><Relationship Id="rId4" Type="http://schemas.openxmlformats.org/officeDocument/2006/relationships/hyperlink" Target="http://www.sdp.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AD972FC6D15F94588703F0D5700E608" ma:contentTypeVersion="14" ma:contentTypeDescription="Crear nuevo documento." ma:contentTypeScope="" ma:versionID="e0be384e351dec76bd11ed4cf277d9d7">
  <xsd:schema xmlns:xsd="http://www.w3.org/2001/XMLSchema" xmlns:xs="http://www.w3.org/2001/XMLSchema" xmlns:p="http://schemas.microsoft.com/office/2006/metadata/properties" xmlns:ns3="e6509d10-09f4-40df-aeb9-f16fbe2adcb4" xmlns:ns4="7c4457df-e0c3-4fe4-96dd-399cc96b9f8f" targetNamespace="http://schemas.microsoft.com/office/2006/metadata/properties" ma:root="true" ma:fieldsID="46f8ca0ae91ccdb092495d564c97a009" ns3:_="" ns4:_="">
    <xsd:import namespace="e6509d10-09f4-40df-aeb9-f16fbe2adcb4"/>
    <xsd:import namespace="7c4457df-e0c3-4fe4-96dd-399cc96b9f8f"/>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509d10-09f4-40df-aeb9-f16fbe2adcb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4457df-e0c3-4fe4-96dd-399cc96b9f8f"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SharingHintHash" ma:index="20"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6509d10-09f4-40df-aeb9-f16fbe2adcb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E43E0E-21DD-41C2-A028-A429086CA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509d10-09f4-40df-aeb9-f16fbe2adcb4"/>
    <ds:schemaRef ds:uri="7c4457df-e0c3-4fe4-96dd-399cc96b9f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436DD-6528-4774-AA0A-F14A3C7F2E82}">
  <ds:schemaRefs>
    <ds:schemaRef ds:uri="http://schemas.microsoft.com/office/2006/metadata/properties"/>
    <ds:schemaRef ds:uri="http://schemas.microsoft.com/office/infopath/2007/PartnerControls"/>
    <ds:schemaRef ds:uri="e6509d10-09f4-40df-aeb9-f16fbe2adcb4"/>
  </ds:schemaRefs>
</ds:datastoreItem>
</file>

<file path=customXml/itemProps3.xml><?xml version="1.0" encoding="utf-8"?>
<ds:datastoreItem xmlns:ds="http://schemas.openxmlformats.org/officeDocument/2006/customXml" ds:itemID="{0787FD9D-7B0C-4B75-9BFB-073D44A9A9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1443</Words>
  <Characters>7940</Characters>
  <Application>Microsoft Office Word</Application>
  <DocSecurity>0</DocSecurity>
  <Lines>66</Lines>
  <Paragraphs>18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Asunto:</vt:lpstr>
      <vt:lpstr>Asunto:</vt:lpstr>
    </vt:vector>
  </TitlesOfParts>
  <Company>dapd</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Asunto:</dc:title>
  <dc:creator>hcontreras</dc:creator>
  <cp:lastModifiedBy>Claudia Beatriz Ramirez Arena</cp:lastModifiedBy>
  <cp:revision>4</cp:revision>
  <cp:lastPrinted>2011-05-10T21:36:00Z</cp:lastPrinted>
  <dcterms:created xsi:type="dcterms:W3CDTF">2026-05-27T18:33:00Z</dcterms:created>
  <dcterms:modified xsi:type="dcterms:W3CDTF">2026-05-28T16:43:00Z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1761321524886</vt:lpwstr>
  </property>
  <property fmtid="{D5CDD505-2E9C-101B-9397-08002B2CF9AE}" pid="3" name="ContentTypeId">
    <vt:lpwstr>0x010100AAD972FC6D15F94588703F0D5700E608</vt:lpwstr>
  </property>
</Properties>
</file>